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920"/>
        <w:gridCol w:w="4820"/>
      </w:tblGrid>
      <w:tr>
        <w:trPr/>
        <w:tblPrEx/>
        <w:tc>
          <w:tcPr>
            <w:tcW w:w="5920" w:type="dxa"/>
            <w:noWrap w:val="false"/>
            <w:textDirection w:val="lrTb"/>
          </w:tcPr>
          <w:p>
            <w:pPr>
              <w:tabs>
                <w:tab w:val="left" w:pos="6804" w:leader="none"/>
              </w:tabs>
              <w:spacing w:after="0" w:line="283" w:lineRule="atLeast"/>
              <w:ind w:firstLine="851"/>
              <w:contextualSpacing/>
              <w:jc w:val="righ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4820" w:type="dxa"/>
            <w:noWrap w:val="false"/>
            <w:textDirection w:val="lrTb"/>
          </w:tcPr>
          <w:p>
            <w:pPr>
              <w:tabs>
                <w:tab w:val="left" w:pos="6804" w:leader="none"/>
              </w:tabs>
              <w:spacing w:after="0" w:line="283" w:lineRule="atLeast"/>
              <w:ind w:firstLine="851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tabs>
                <w:tab w:val="left" w:pos="6804" w:leader="none"/>
              </w:tabs>
              <w:spacing w:after="0" w:line="283" w:lineRule="atLeast"/>
              <w:ind w:firstLine="34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tabs>
                <w:tab w:val="left" w:pos="6804" w:leader="none"/>
              </w:tabs>
              <w:spacing w:after="0" w:line="283" w:lineRule="atLeast"/>
              <w:ind w:firstLine="34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УТВЕРЖДАЮ: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tabs>
                <w:tab w:val="left" w:pos="6804" w:leader="none"/>
              </w:tabs>
              <w:spacing w:after="0" w:line="283" w:lineRule="atLeast"/>
              <w:ind w:firstLine="34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Заместитель генерального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tabs>
                <w:tab w:val="left" w:pos="6804" w:leader="none"/>
              </w:tabs>
              <w:spacing w:after="0" w:line="283" w:lineRule="atLeast"/>
              <w:ind w:firstLine="34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директора по техническим вопросам– 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tabs>
                <w:tab w:val="left" w:pos="6804" w:leader="none"/>
              </w:tabs>
              <w:spacing w:after="0" w:line="283" w:lineRule="atLeast"/>
              <w:ind w:firstLine="34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главный инженер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tabs>
                <w:tab w:val="left" w:pos="6804" w:leader="none"/>
              </w:tabs>
              <w:spacing w:after="0" w:line="283" w:lineRule="atLeast"/>
              <w:ind w:firstLine="34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_________________А.И.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Таранков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tabs>
                <w:tab w:val="left" w:pos="6804" w:leader="none"/>
              </w:tabs>
              <w:spacing w:after="0" w:line="283" w:lineRule="atLeast"/>
              <w:ind w:firstLine="34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«__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_»_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__________ 2025 г.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tabs>
                <w:tab w:val="left" w:pos="6804" w:leader="none"/>
              </w:tabs>
              <w:spacing w:after="0" w:line="283" w:lineRule="atLeast"/>
              <w:ind w:firstLine="851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tabs>
                <w:tab w:val="left" w:pos="6804" w:leader="none"/>
              </w:tabs>
              <w:spacing w:after="0" w:line="283" w:lineRule="atLeast"/>
              <w:ind w:firstLine="851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tabs>
                <w:tab w:val="left" w:pos="6804" w:leader="none"/>
              </w:tabs>
              <w:spacing w:after="0" w:line="283" w:lineRule="atLeast"/>
              <w:ind w:firstLine="851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spacing w:after="0" w:line="283" w:lineRule="atLeast"/>
        <w:ind w:firstLine="851"/>
        <w:contextualSpacing/>
        <w:jc w:val="center"/>
        <w:rPr>
          <w:rFonts w:ascii="Tinos" w:hAnsi="Tinos" w:cs="Tinos"/>
          <w:b/>
          <w:bCs/>
          <w:spacing w:val="6"/>
          <w:sz w:val="24"/>
          <w:szCs w:val="24"/>
        </w:rPr>
      </w:pPr>
      <w:r>
        <w:rPr>
          <w:rFonts w:ascii="Tinos" w:hAnsi="Tinos" w:eastAsia="Tinos" w:cs="Tinos"/>
          <w:b/>
          <w:bCs/>
          <w:spacing w:val="6"/>
          <w:sz w:val="24"/>
          <w:szCs w:val="24"/>
        </w:rPr>
        <w:t xml:space="preserve">ТЕХНИЧЕСКОЕ ЗАДАНИЕ</w:t>
      </w:r>
      <w:r>
        <w:rPr>
          <w:rFonts w:ascii="Tinos" w:hAnsi="Tinos" w:cs="Tinos"/>
          <w:b/>
          <w:bCs/>
          <w:spacing w:val="6"/>
          <w:sz w:val="24"/>
          <w:szCs w:val="24"/>
        </w:rPr>
      </w:r>
      <w:r>
        <w:rPr>
          <w:rFonts w:ascii="Tinos" w:hAnsi="Tinos" w:cs="Tinos"/>
          <w:b/>
          <w:bCs/>
          <w:spacing w:val="6"/>
          <w:sz w:val="24"/>
          <w:szCs w:val="24"/>
        </w:rPr>
      </w:r>
    </w:p>
    <w:p>
      <w:pPr>
        <w:spacing w:after="0" w:line="283" w:lineRule="atLeast"/>
        <w:ind w:firstLine="851"/>
        <w:contextualSpacing/>
        <w:jc w:val="center"/>
        <w:rPr>
          <w:rFonts w:ascii="Tinos" w:hAnsi="Tinos" w:cs="Tinos"/>
          <w:spacing w:val="6"/>
          <w:sz w:val="24"/>
          <w:szCs w:val="24"/>
        </w:rPr>
      </w:pPr>
      <w:r>
        <w:rPr>
          <w:rFonts w:ascii="Tinos" w:hAnsi="Tinos" w:eastAsia="Tinos" w:cs="Tinos"/>
          <w:spacing w:val="6"/>
          <w:sz w:val="24"/>
          <w:szCs w:val="24"/>
        </w:rPr>
        <w:t xml:space="preserve">на проведение периодического медицинского осмотра </w:t>
      </w:r>
      <w:r>
        <w:rPr>
          <w:rFonts w:ascii="Tinos" w:hAnsi="Tinos" w:eastAsia="Tinos" w:cs="Tinos"/>
          <w:spacing w:val="6"/>
          <w:sz w:val="24"/>
          <w:szCs w:val="24"/>
        </w:rPr>
        <w:t xml:space="preserve">вредных и (или) опасных производственных факторов</w:t>
      </w:r>
      <w:r>
        <w:rPr>
          <w:rFonts w:ascii="Tinos" w:hAnsi="Tinos" w:cs="Tinos"/>
          <w:spacing w:val="6"/>
          <w:sz w:val="24"/>
          <w:szCs w:val="24"/>
        </w:rPr>
      </w:r>
      <w:r>
        <w:rPr>
          <w:rFonts w:ascii="Tinos" w:hAnsi="Tinos" w:cs="Tinos"/>
          <w:spacing w:val="6"/>
          <w:sz w:val="24"/>
          <w:szCs w:val="24"/>
        </w:rPr>
      </w:r>
    </w:p>
    <w:p>
      <w:pPr>
        <w:spacing w:after="0" w:line="283" w:lineRule="atLeast"/>
        <w:ind w:firstLine="851"/>
        <w:contextualSpacing/>
        <w:jc w:val="center"/>
        <w:rPr>
          <w:rFonts w:ascii="Tinos" w:hAnsi="Tinos" w:cs="Tinos"/>
          <w:spacing w:val="6"/>
          <w:sz w:val="24"/>
          <w:szCs w:val="24"/>
        </w:rPr>
      </w:pPr>
      <w:r>
        <w:rPr>
          <w:rFonts w:ascii="Tinos" w:hAnsi="Tinos" w:cs="Tinos"/>
          <w:spacing w:val="6"/>
          <w:sz w:val="24"/>
          <w:szCs w:val="24"/>
        </w:rPr>
      </w:r>
      <w:r>
        <w:rPr>
          <w:rFonts w:ascii="Tinos" w:hAnsi="Tinos" w:cs="Tinos"/>
          <w:spacing w:val="6"/>
          <w:sz w:val="24"/>
          <w:szCs w:val="24"/>
        </w:rPr>
      </w:r>
      <w:r>
        <w:rPr>
          <w:rFonts w:ascii="Tinos" w:hAnsi="Tinos" w:cs="Tinos"/>
          <w:spacing w:val="6"/>
          <w:sz w:val="24"/>
          <w:szCs w:val="24"/>
        </w:rPr>
      </w:r>
    </w:p>
    <w:p>
      <w:pPr>
        <w:spacing w:after="0" w:line="283" w:lineRule="atLeast"/>
        <w:ind w:firstLine="851"/>
        <w:contextualSpacing/>
        <w:jc w:val="center"/>
        <w:rPr>
          <w:rFonts w:ascii="Tinos" w:hAnsi="Tinos" w:cs="Tinos"/>
          <w:b/>
          <w:bCs/>
          <w:spacing w:val="6"/>
          <w:sz w:val="24"/>
          <w:szCs w:val="24"/>
        </w:rPr>
      </w:pPr>
      <w:r>
        <w:rPr>
          <w:rFonts w:ascii="Tinos" w:hAnsi="Tinos" w:eastAsia="Tinos" w:cs="Tinos"/>
          <w:b/>
          <w:bCs/>
          <w:spacing w:val="6"/>
          <w:sz w:val="24"/>
          <w:szCs w:val="24"/>
        </w:rPr>
        <w:t xml:space="preserve">1. Общие положения.</w:t>
      </w:r>
      <w:r>
        <w:rPr>
          <w:rFonts w:ascii="Tinos" w:hAnsi="Tinos" w:cs="Tinos"/>
          <w:b/>
          <w:bCs/>
          <w:spacing w:val="6"/>
          <w:sz w:val="24"/>
          <w:szCs w:val="24"/>
        </w:rPr>
      </w:r>
      <w:r>
        <w:rPr>
          <w:rFonts w:ascii="Tinos" w:hAnsi="Tinos" w:cs="Tinos"/>
          <w:b/>
          <w:bCs/>
          <w:spacing w:val="6"/>
          <w:sz w:val="24"/>
          <w:szCs w:val="24"/>
        </w:rPr>
      </w:r>
    </w:p>
    <w:p>
      <w:pPr>
        <w:spacing w:after="0" w:line="283" w:lineRule="atLeast"/>
        <w:ind w:firstLine="709"/>
        <w:contextualSpacing/>
        <w:rPr>
          <w:rFonts w:ascii="Tinos" w:hAnsi="Tinos" w:cs="Tinos"/>
          <w:spacing w:val="6"/>
          <w:sz w:val="24"/>
          <w:szCs w:val="24"/>
        </w:rPr>
      </w:pPr>
      <w:r>
        <w:rPr>
          <w:rFonts w:ascii="Tinos" w:hAnsi="Tinos" w:eastAsia="Tinos" w:cs="Tinos"/>
          <w:b/>
          <w:spacing w:val="6"/>
          <w:sz w:val="24"/>
          <w:szCs w:val="24"/>
        </w:rPr>
        <w:t xml:space="preserve">1.1. Заказчик: </w:t>
      </w:r>
      <w:r>
        <w:rPr>
          <w:rFonts w:ascii="Tinos" w:hAnsi="Tinos" w:eastAsia="Tinos" w:cs="Tinos"/>
          <w:spacing w:val="6"/>
          <w:sz w:val="24"/>
          <w:szCs w:val="24"/>
        </w:rPr>
        <w:t xml:space="preserve">АО «</w:t>
      </w:r>
      <w:r>
        <w:rPr>
          <w:rFonts w:ascii="Tinos" w:hAnsi="Tinos" w:eastAsia="Tinos" w:cs="Tinos"/>
          <w:spacing w:val="6"/>
          <w:sz w:val="24"/>
          <w:szCs w:val="24"/>
        </w:rPr>
        <w:t xml:space="preserve">Россети</w:t>
      </w:r>
      <w:r>
        <w:rPr>
          <w:rFonts w:ascii="Tinos" w:hAnsi="Tinos" w:eastAsia="Tinos" w:cs="Tinos"/>
          <w:spacing w:val="6"/>
          <w:sz w:val="24"/>
          <w:szCs w:val="24"/>
        </w:rPr>
        <w:t xml:space="preserve"> Сибирь </w:t>
      </w:r>
      <w:r>
        <w:rPr>
          <w:rFonts w:ascii="Tinos" w:hAnsi="Tinos" w:eastAsia="Tinos" w:cs="Tinos"/>
          <w:spacing w:val="6"/>
          <w:sz w:val="24"/>
          <w:szCs w:val="24"/>
        </w:rPr>
        <w:t xml:space="preserve">Тываэнерго</w:t>
      </w:r>
      <w:r>
        <w:rPr>
          <w:rFonts w:ascii="Tinos" w:hAnsi="Tinos" w:eastAsia="Tinos" w:cs="Tinos"/>
          <w:spacing w:val="6"/>
          <w:sz w:val="24"/>
          <w:szCs w:val="24"/>
        </w:rPr>
        <w:t xml:space="preserve">».</w:t>
      </w:r>
      <w:r>
        <w:rPr>
          <w:rFonts w:ascii="Tinos" w:hAnsi="Tinos" w:cs="Tinos"/>
          <w:spacing w:val="6"/>
          <w:sz w:val="24"/>
          <w:szCs w:val="24"/>
        </w:rPr>
      </w:r>
      <w:r>
        <w:rPr>
          <w:rFonts w:ascii="Tinos" w:hAnsi="Tinos" w:cs="Tinos"/>
          <w:spacing w:val="6"/>
          <w:sz w:val="24"/>
          <w:szCs w:val="24"/>
        </w:rPr>
      </w:r>
    </w:p>
    <w:p>
      <w:pPr>
        <w:spacing w:after="0" w:line="283" w:lineRule="atLeast"/>
        <w:ind w:firstLine="709"/>
        <w:contextualSpacing/>
        <w:jc w:val="both"/>
        <w:rPr>
          <w:rFonts w:ascii="Tinos" w:hAnsi="Tinos" w:cs="Tinos"/>
          <w:spacing w:val="6"/>
          <w:sz w:val="24"/>
          <w:szCs w:val="24"/>
        </w:rPr>
      </w:pPr>
      <w:r>
        <w:rPr>
          <w:rFonts w:ascii="Tinos" w:hAnsi="Tinos" w:eastAsia="Tinos" w:cs="Tinos"/>
          <w:b/>
          <w:spacing w:val="6"/>
          <w:sz w:val="24"/>
          <w:szCs w:val="24"/>
        </w:rPr>
        <w:t xml:space="preserve">1.2.</w:t>
      </w:r>
      <w:r>
        <w:rPr>
          <w:rFonts w:ascii="Tinos" w:hAnsi="Tinos" w:eastAsia="Tinos" w:cs="Tinos"/>
          <w:spacing w:val="6"/>
          <w:sz w:val="24"/>
          <w:szCs w:val="24"/>
        </w:rPr>
        <w:t xml:space="preserve"> </w:t>
      </w:r>
      <w:r>
        <w:rPr>
          <w:rFonts w:ascii="Tinos" w:hAnsi="Tinos" w:eastAsia="Tinos" w:cs="Tinos"/>
          <w:b/>
          <w:spacing w:val="6"/>
          <w:sz w:val="24"/>
          <w:szCs w:val="24"/>
        </w:rPr>
        <w:t xml:space="preserve">Предмет закупки:</w:t>
      </w:r>
      <w:r>
        <w:rPr>
          <w:rFonts w:ascii="Tinos" w:hAnsi="Tinos" w:eastAsia="Tinos" w:cs="Tinos"/>
          <w:spacing w:val="6"/>
          <w:sz w:val="24"/>
          <w:szCs w:val="24"/>
        </w:rPr>
        <w:t xml:space="preserve"> проведение периодического медицинского осмотра вредных и (или) опасных производственных факторов для нужд АО «</w:t>
      </w:r>
      <w:r>
        <w:rPr>
          <w:rFonts w:ascii="Tinos" w:hAnsi="Tinos" w:eastAsia="Tinos" w:cs="Tinos"/>
          <w:spacing w:val="6"/>
          <w:sz w:val="24"/>
          <w:szCs w:val="24"/>
        </w:rPr>
        <w:t xml:space="preserve">Россет</w:t>
      </w:r>
      <w:r>
        <w:rPr>
          <w:rFonts w:ascii="Tinos" w:hAnsi="Tinos" w:eastAsia="Tinos" w:cs="Tinos"/>
          <w:spacing w:val="6"/>
          <w:sz w:val="24"/>
          <w:szCs w:val="24"/>
        </w:rPr>
        <w:t xml:space="preserve">и</w:t>
      </w:r>
      <w:r>
        <w:rPr>
          <w:rFonts w:ascii="Tinos" w:hAnsi="Tinos" w:eastAsia="Tinos" w:cs="Tinos"/>
          <w:spacing w:val="6"/>
          <w:sz w:val="24"/>
          <w:szCs w:val="24"/>
        </w:rPr>
        <w:t xml:space="preserve"> Сибирь </w:t>
      </w:r>
      <w:r>
        <w:rPr>
          <w:rFonts w:ascii="Tinos" w:hAnsi="Tinos" w:eastAsia="Tinos" w:cs="Tinos"/>
          <w:spacing w:val="6"/>
          <w:sz w:val="24"/>
          <w:szCs w:val="24"/>
        </w:rPr>
        <w:t xml:space="preserve">Тываэнерго</w:t>
      </w:r>
      <w:r>
        <w:rPr>
          <w:rFonts w:ascii="Tinos" w:hAnsi="Tinos" w:eastAsia="Tinos" w:cs="Tinos"/>
          <w:spacing w:val="6"/>
          <w:sz w:val="24"/>
          <w:szCs w:val="24"/>
        </w:rPr>
        <w:t xml:space="preserve">». </w:t>
      </w:r>
      <w:r>
        <w:rPr>
          <w:rFonts w:ascii="Tinos" w:hAnsi="Tinos" w:cs="Tinos"/>
          <w:spacing w:val="6"/>
          <w:sz w:val="24"/>
          <w:szCs w:val="24"/>
        </w:rPr>
      </w:r>
      <w:r>
        <w:rPr>
          <w:rFonts w:ascii="Tinos" w:hAnsi="Tinos" w:cs="Tinos"/>
          <w:spacing w:val="6"/>
          <w:sz w:val="24"/>
          <w:szCs w:val="24"/>
        </w:rPr>
      </w:r>
    </w:p>
    <w:p>
      <w:pPr>
        <w:keepNext/>
        <w:widowControl w:val="off"/>
        <w:spacing w:after="0" w:line="283" w:lineRule="atLeast"/>
        <w:ind w:firstLine="709"/>
        <w:contextualSpacing/>
        <w:jc w:val="both"/>
        <w:outlineLvl w:val="0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  <w:lang w:eastAsia="ru-RU"/>
        </w:rPr>
        <w:t xml:space="preserve">1.3. Предмет договора: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keepNext/>
        <w:spacing w:after="0" w:line="283" w:lineRule="atLeast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Исполнитель обязуется оказать следующие услуги: по проведению предварительных и периодических медицинских осмотров работников АО «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Россети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Сибирь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Тываэнерго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», согласно приказу Минздрава РФ от 28 января 2021г. №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29Н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ериодических медицинских осмотров (обследований) работников, занятых на тяжелых работах и на работах с вредными и (или) опасными условиями груда, приказу Минздрава РФ от 13.11.2012г., №911н «Об утверждении порядка оказания медицинской помощи при острых и х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ронических профессиональных заболеваниях».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keepNext/>
        <w:spacing w:after="0" w:line="283" w:lineRule="atLeast"/>
        <w:ind w:firstLine="709"/>
        <w:contextualSpacing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hAnsi="Tinos" w:eastAsia="Tinos" w:cs="Tinos"/>
          <w:color w:val="000000"/>
          <w:sz w:val="24"/>
          <w:szCs w:val="24"/>
          <w:lang w:eastAsia="ru-RU"/>
        </w:rPr>
        <w:t xml:space="preserve">В случае увольнения работников, включенных в списки для прохождения периодического медицинского осмотра (ПМО), Заказчик вправе не менее чем за 14 календарных </w:t>
      </w:r>
      <w:r>
        <w:rPr>
          <w:rFonts w:ascii="Tinos" w:hAnsi="Tinos" w:eastAsia="Tinos" w:cs="Tinos"/>
          <w:color w:val="000000"/>
          <w:sz w:val="24"/>
          <w:szCs w:val="24"/>
          <w:lang w:eastAsia="ru-RU"/>
        </w:rPr>
        <w:t xml:space="preserve">дней до начала его проведения направить информацию Исполнителю об изменении списка работников. </w:t>
      </w:r>
      <w:r>
        <w:rPr>
          <w:rFonts w:ascii="Tinos" w:hAnsi="Tinos" w:cs="Tinos"/>
          <w:color w:val="000000"/>
          <w:sz w:val="24"/>
          <w:szCs w:val="24"/>
        </w:rPr>
      </w:r>
      <w:r>
        <w:rPr>
          <w:rFonts w:ascii="Tinos" w:hAnsi="Tinos" w:cs="Tinos"/>
          <w:color w:val="000000"/>
          <w:sz w:val="24"/>
          <w:szCs w:val="24"/>
        </w:rPr>
      </w:r>
    </w:p>
    <w:p>
      <w:pPr>
        <w:pStyle w:val="900"/>
        <w:keepNext/>
        <w:numPr>
          <w:numId w:val="10"/>
          <w:ilvl w:val="1"/>
        </w:numPr>
        <w:spacing w:after="0" w:line="283" w:lineRule="atLeast"/>
        <w:ind w:left="0"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  <w:lang w:eastAsia="ru-RU"/>
        </w:rPr>
        <w:t xml:space="preserve">Сроки и условия оказания услуг: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keepNext/>
        <w:widowControl w:val="off"/>
        <w:spacing w:after="0" w:line="283" w:lineRule="atLeast"/>
        <w:ind w:firstLine="709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1.4.1. Исполнитель обязан оказать Услуги с даты заключения договора до 30.12.2025г.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0"/>
        <w:keepNext/>
        <w:widowControl w:val="off"/>
        <w:numPr>
          <w:numId w:val="11"/>
          <w:ilvl w:val="2"/>
        </w:numPr>
        <w:spacing w:after="0" w:line="283" w:lineRule="atLeast"/>
        <w:ind w:left="0" w:firstLine="709"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Услуги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оказываются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eastAsia="Tinos" w:cs="Tinos"/>
          <w:b w:val="0"/>
          <w:bCs w:val="0"/>
          <w:color w:val="000000" w:themeColor="text1"/>
          <w:sz w:val="24"/>
          <w:szCs w:val="24"/>
          <w:lang w:eastAsia="ru-RU"/>
        </w:rPr>
        <w:t xml:space="preserve">по</w:t>
      </w:r>
      <w:r>
        <w:rPr>
          <w:rFonts w:ascii="Tinos" w:hAnsi="Tinos" w:eastAsia="Tinos" w:cs="Tinos"/>
          <w:b w:val="0"/>
          <w:bCs w:val="0"/>
          <w:color w:val="000000" w:themeColor="text1"/>
          <w:sz w:val="24"/>
          <w:szCs w:val="24"/>
          <w:lang w:eastAsia="ru-RU"/>
        </w:rPr>
        <w:t xml:space="preserve"> месту пребывания Заказчика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по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следующим адресам: Республика Тыва г. Ак-Довурак улица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Монгуш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Марата,1 и Республика Тыва г. Кызыл улица Колхозная, 2А.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keepNext/>
        <w:widowControl w:val="off"/>
        <w:spacing w:after="0" w:line="283" w:lineRule="atLeast"/>
        <w:ind w:firstLine="709"/>
        <w:contextualSpacing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1.4.3. План проведения периодического медицинского осмотра работников АО «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Россети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Сибирь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Тываэнерго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» на 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2025 г.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п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рилагается (приложение №1) к Техническому заданию.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tbl>
      <w:tblPr>
        <w:tblW w:w="9766" w:type="dxa"/>
        <w:tblInd w:w="392" w:type="dxa"/>
        <w:tblLook w:val="04A0" w:firstRow="1" w:lastRow="0" w:firstColumn="1" w:lastColumn="0" w:noHBand="0" w:noVBand="1"/>
      </w:tblPr>
      <w:tblGrid>
        <w:gridCol w:w="3969"/>
        <w:gridCol w:w="2375"/>
        <w:gridCol w:w="3422"/>
      </w:tblGrid>
      <w:tr>
        <w:trPr>
          <w:trHeight w:val="539"/>
        </w:trPr>
        <w:tblPrEx/>
        <w:tc>
          <w:tcPr>
            <w:tcW w:w="39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83" w:lineRule="atLeast"/>
              <w:ind w:firstLine="34"/>
              <w:contextualSpacing/>
              <w:jc w:val="center"/>
              <w:rPr>
                <w:rFonts w:ascii="Tinos" w:hAnsi="Tinos" w:cs="Tino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nos" w:hAnsi="Tinos" w:cs="Tinos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3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83" w:lineRule="atLeast"/>
              <w:ind w:right="-143" w:firstLine="34"/>
              <w:contextualSpacing/>
              <w:jc w:val="center"/>
              <w:rPr>
                <w:rFonts w:ascii="Tinos" w:hAnsi="Tinos" w:cs="Tino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nos" w:hAnsi="Tinos" w:cs="Tinos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color w:val="000000"/>
                <w:sz w:val="24"/>
                <w:szCs w:val="24"/>
              </w:rPr>
            </w:r>
          </w:p>
          <w:p>
            <w:pPr>
              <w:spacing w:after="0" w:line="283" w:lineRule="atLeast"/>
              <w:ind w:right="-143" w:firstLine="34"/>
              <w:contextualSpacing/>
              <w:jc w:val="center"/>
              <w:rPr>
                <w:rFonts w:ascii="Tinos" w:hAnsi="Tinos" w:cs="Tino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персонала</w:t>
            </w:r>
            <w:r>
              <w:rPr>
                <w:rFonts w:ascii="Tinos" w:hAnsi="Tinos" w:cs="Tinos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34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83" w:lineRule="atLeast"/>
              <w:ind w:firstLine="34"/>
              <w:contextualSpacing/>
              <w:jc w:val="center"/>
              <w:rPr>
                <w:rFonts w:ascii="Tinos" w:hAnsi="Tinos" w:cs="Tino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Период проведения ПМО</w:t>
            </w:r>
            <w:r>
              <w:rPr>
                <w:rFonts w:ascii="Tinos" w:hAnsi="Tinos" w:cs="Tinos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rPr>
          <w:trHeight w:val="332"/>
        </w:trPr>
        <w:tblPrEx/>
        <w:tc>
          <w:tcPr>
            <w:tcW w:w="3969" w:type="dxa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false"/>
            <w:textDirection w:val="lrTb"/>
          </w:tcPr>
          <w:p>
            <w:pPr>
              <w:spacing w:after="0" w:line="283" w:lineRule="atLeast"/>
              <w:ind w:firstLine="34"/>
              <w:contextualSpacing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4"/>
                <w:szCs w:val="24"/>
                <w:lang w:eastAsia="ru-RU"/>
              </w:rPr>
              <w:t xml:space="preserve">1. АО «</w:t>
            </w:r>
            <w:r>
              <w:rPr>
                <w:rFonts w:ascii="Tinos" w:hAnsi="Tinos" w:eastAsia="Tinos" w:cs="Tinos"/>
                <w:color w:val="000000"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nos" w:hAnsi="Tinos" w:eastAsia="Tinos" w:cs="Tinos"/>
                <w:color w:val="000000"/>
                <w:sz w:val="24"/>
                <w:szCs w:val="24"/>
                <w:lang w:eastAsia="ru-RU"/>
              </w:rPr>
              <w:t xml:space="preserve"> Сибирь </w:t>
            </w:r>
            <w:r>
              <w:rPr>
                <w:rFonts w:ascii="Tinos" w:hAnsi="Tinos" w:eastAsia="Tinos" w:cs="Tinos"/>
                <w:color w:val="000000"/>
                <w:sz w:val="24"/>
                <w:szCs w:val="24"/>
                <w:lang w:eastAsia="ru-RU"/>
              </w:rPr>
              <w:t xml:space="preserve">Тываэнерго</w:t>
            </w:r>
            <w:r>
              <w:rPr>
                <w:rFonts w:ascii="Tinos" w:hAnsi="Tinos" w:eastAsia="Tinos" w:cs="Tinos"/>
                <w:color w:val="000000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2375" w:type="dxa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83" w:lineRule="atLeast"/>
              <w:ind w:firstLine="34"/>
              <w:contextualSpacing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4"/>
                <w:szCs w:val="24"/>
                <w:lang w:eastAsia="ru-RU"/>
              </w:rPr>
              <w:t xml:space="preserve">292</w:t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3422" w:type="dxa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spacing w:after="0" w:line="283" w:lineRule="atLeast"/>
              <w:ind w:firstLine="34"/>
              <w:contextualSpacing/>
              <w:jc w:val="center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4"/>
                <w:szCs w:val="24"/>
                <w:lang w:eastAsia="ru-RU"/>
              </w:rPr>
              <w:t xml:space="preserve">август-октябрь</w:t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</w:tr>
    </w:tbl>
    <w:p>
      <w:pPr>
        <w:pStyle w:val="900"/>
        <w:keepNext/>
        <w:widowControl w:val="off"/>
        <w:numPr>
          <w:numId w:val="12"/>
          <w:ilvl w:val="2"/>
        </w:numPr>
        <w:spacing w:after="0" w:line="283" w:lineRule="atLeast"/>
        <w:ind w:left="0" w:firstLine="720"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Стоимость закупки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 с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оставляет 1 442 567,88 коп. (один миллион четыреста сорок две тысячи пятьсот шестьдесят семь рублей) 88 копеек без НДС (не облагается).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keepNext/>
        <w:widowControl w:val="off"/>
        <w:numPr>
          <w:numId w:val="12"/>
          <w:ilvl w:val="2"/>
        </w:numPr>
        <w:spacing w:after="0" w:line="283" w:lineRule="atLeast"/>
        <w:ind w:left="0" w:firstLine="720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При выполнении задания Исполнитель обязуется принимать к исполнению рекомендации, предлагаемые Заказчиком по предмету настоящего Договора.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keepNext/>
        <w:widowControl w:val="off"/>
        <w:numPr>
          <w:numId w:val="12"/>
          <w:ilvl w:val="2"/>
        </w:numPr>
        <w:spacing w:after="0" w:line="283" w:lineRule="atLeast"/>
        <w:ind w:left="0" w:firstLine="720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 Заказчик вправе в любое время проверять ход и качество оказания, Исполнителем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услуг, не вмешиваясь в его деятельност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ь.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keepNext/>
        <w:widowControl w:val="off"/>
        <w:numPr>
          <w:numId w:val="12"/>
          <w:ilvl w:val="2"/>
        </w:numPr>
        <w:spacing w:after="0" w:line="283" w:lineRule="atLeast"/>
        <w:ind w:left="0" w:firstLine="720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Стороны обязуются немедленно информировать друг друга об обстоятельствах, препятствующих оказанию услуг, для своевременного принятия мер по их устранению.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keepNext/>
        <w:widowControl w:val="off"/>
        <w:numPr>
          <w:numId w:val="12"/>
          <w:ilvl w:val="2"/>
        </w:numPr>
        <w:spacing w:after="0" w:line="283" w:lineRule="atLeast"/>
        <w:ind w:left="0" w:firstLine="720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Услуги считаются оказанными после подписания Сторонами Акта об оказании услуг.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keepNext/>
        <w:widowControl w:val="off"/>
        <w:numPr>
          <w:numId w:val="12"/>
          <w:ilvl w:val="2"/>
        </w:numPr>
        <w:spacing w:after="0" w:line="283" w:lineRule="atLeast"/>
        <w:ind w:left="0" w:firstLine="720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Не позднее 5 (пяти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) календарных дней с момента проведения медицинского осмотра в АО «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Россети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Сибирь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Тываэнерго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» Исполнитель передает Заказчику подписанный со своей стороны Акт об оказании услуг. Заказчик должен подписать Акт об оказании услуг в течение 15 (пятнадцати) кален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дарных дней с момента его получения, либо в тот же срок предоставить Исполнителю мотивированный отказ от приемки оказанных услуг, в том случае, если выявлены недостатки в оказании услуг Исполнителем.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83" w:lineRule="atLeast"/>
        <w:ind w:firstLine="720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1.4.10. По итогам </w:t>
      </w:r>
      <w:r>
        <w:rPr>
          <w:rFonts w:ascii="Tinos" w:hAnsi="Tinos" w:eastAsia="Tinos" w:cs="Tinos"/>
          <w:sz w:val="24"/>
          <w:szCs w:val="24"/>
        </w:rPr>
        <w:t xml:space="preserve">проведенного периодического медицинско</w:t>
      </w:r>
      <w:r>
        <w:rPr>
          <w:rFonts w:ascii="Tinos" w:hAnsi="Tinos" w:eastAsia="Tinos" w:cs="Tinos"/>
          <w:sz w:val="24"/>
          <w:szCs w:val="24"/>
        </w:rPr>
        <w:t xml:space="preserve">го осмотра (обследования)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Исполнитель в течение 15 (пятнадцати) календарных дней со дня его окончания должен вынести врачебное решение и составить заключительный акт.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83" w:lineRule="atLeast"/>
        <w:ind w:firstLine="720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1.4.11. </w:t>
      </w:r>
      <w:r>
        <w:rPr>
          <w:rFonts w:ascii="Tinos" w:hAnsi="Tinos" w:eastAsia="Tinos" w:cs="Tinos"/>
          <w:sz w:val="24"/>
          <w:szCs w:val="24"/>
        </w:rPr>
        <w:t xml:space="preserve">Заключительный акт по результатам проведенного периодического медицинского осмотра (обследования) (в том числе в электронной форме) составить в пяти экземплярах и направить в течение 5 рабочих дней от даты утверждения акта работодателю, в центр </w:t>
      </w:r>
      <w:r>
        <w:rPr>
          <w:rFonts w:ascii="Tinos" w:hAnsi="Tinos" w:eastAsia="Tinos" w:cs="Tinos"/>
          <w:sz w:val="24"/>
          <w:szCs w:val="24"/>
        </w:rPr>
        <w:t xml:space="preserve">профпатолог</w:t>
      </w:r>
      <w:r>
        <w:rPr>
          <w:rFonts w:ascii="Tinos" w:hAnsi="Tinos" w:eastAsia="Tinos" w:cs="Tinos"/>
          <w:sz w:val="24"/>
          <w:szCs w:val="24"/>
        </w:rPr>
        <w:t xml:space="preserve">ии</w:t>
      </w:r>
      <w:r>
        <w:rPr>
          <w:rFonts w:ascii="Tinos" w:hAnsi="Tinos" w:eastAsia="Tinos" w:cs="Tinos"/>
          <w:sz w:val="24"/>
          <w:szCs w:val="24"/>
        </w:rPr>
        <w:t xml:space="preserve"> субъекта Российской Федерации, Фонд социального страхования, в территориальный орган Федеральной службы по надзору в сфере защиты прав потребителей и благополучия человека.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83" w:lineRule="atLeast"/>
        <w:ind w:firstLine="720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1.4.12. Согласовать заключительный акт по результатам проведенного периодическог</w:t>
      </w:r>
      <w:r>
        <w:rPr>
          <w:rFonts w:ascii="Tinos" w:hAnsi="Tinos" w:eastAsia="Tinos" w:cs="Tinos"/>
          <w:sz w:val="24"/>
          <w:szCs w:val="24"/>
        </w:rPr>
        <w:t xml:space="preserve">о медицинского осмотра (обследования) в территориальном органе Федеральной службы по надзору в сфере защиты прав потребителей и благополучия человека по Республике Тыва.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83" w:lineRule="atLeast"/>
        <w:ind w:firstLine="851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keepNext/>
        <w:widowControl w:val="off"/>
        <w:numPr>
          <w:numId w:val="12"/>
          <w:ilvl w:val="1"/>
        </w:numPr>
        <w:spacing w:after="0" w:line="283" w:lineRule="atLeast"/>
        <w:ind w:left="0" w:firstLine="709"/>
        <w:contextualSpacing/>
        <w:jc w:val="both"/>
        <w:outlineLvl w:val="0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  <w:lang w:eastAsia="ru-RU"/>
        </w:rPr>
        <w:t xml:space="preserve">Качество услуг: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tabs>
          <w:tab w:val="left" w:pos="0" w:leader="none"/>
        </w:tabs>
        <w:spacing w:line="240" w:lineRule="auto"/>
        <w:ind w:firstLine="709"/>
        <w:contextualSpacing/>
        <w:jc w:val="both"/>
        <w:outlineLvl w:val="0"/>
        <w:rPr>
          <w:rFonts w:ascii="Tinos" w:hAnsi="Tinos" w:eastAsia="Tinos" w:cs="Tinos"/>
          <w:color w:val="000000" w:themeColor="text1"/>
          <w:spacing w:val="6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pacing w:val="6"/>
          <w:sz w:val="24"/>
          <w:szCs w:val="24"/>
        </w:rPr>
        <w:t xml:space="preserve">1.5.1.  </w:t>
      </w:r>
      <w:r>
        <w:rPr>
          <w:rFonts w:ascii="Tinos" w:hAnsi="Tinos" w:eastAsia="Tinos" w:cs="Tinos"/>
          <w:color w:val="000000" w:themeColor="text1"/>
          <w:spacing w:val="6"/>
          <w:sz w:val="24"/>
          <w:szCs w:val="24"/>
        </w:rPr>
        <w:t xml:space="preserve">Исполнитель обязан обеспечить проведение медицинского осмотра квалифицированным персоналом с выездом бригады медицинских работников в территориальное расположение структурных подразделений Заказчика.</w:t>
      </w:r>
      <w:r>
        <w:rPr>
          <w:rFonts w:ascii="Tinos" w:hAnsi="Tinos" w:eastAsia="Tinos" w:cs="Tinos"/>
          <w:color w:val="000000" w:themeColor="text1"/>
          <w:spacing w:val="6"/>
          <w:sz w:val="24"/>
          <w:szCs w:val="24"/>
        </w:rPr>
      </w:r>
      <w:r>
        <w:rPr>
          <w:rFonts w:ascii="Tinos" w:hAnsi="Tinos" w:eastAsia="Tinos" w:cs="Tinos"/>
          <w:color w:val="000000" w:themeColor="text1"/>
          <w:spacing w:val="6"/>
          <w:sz w:val="24"/>
          <w:szCs w:val="24"/>
        </w:rPr>
      </w:r>
    </w:p>
    <w:p>
      <w:pPr>
        <w:spacing w:after="0" w:line="283" w:lineRule="atLeast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1.5.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2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. </w:t>
      </w:r>
      <w:r>
        <w:rPr>
          <w:rFonts w:ascii="Tinos" w:hAnsi="Tinos" w:eastAsia="Tinos" w:cs="Tinos"/>
          <w:spacing w:val="6"/>
          <w:sz w:val="24"/>
          <w:szCs w:val="24"/>
        </w:rPr>
        <w:t xml:space="preserve">Проведение периодического медицинского осмотра </w:t>
      </w:r>
      <w:r>
        <w:rPr>
          <w:rFonts w:ascii="Tinos" w:hAnsi="Tinos" w:eastAsia="Tinos" w:cs="Tinos"/>
          <w:spacing w:val="6"/>
          <w:sz w:val="24"/>
          <w:szCs w:val="24"/>
        </w:rPr>
        <w:t xml:space="preserve">вредных и (или) опасных производственных факторов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является завершенным в случае осмотра работника всеми врачами-специалистами, а также выполнения полного объема лабораторных и функциональных исследований, предусмотренных для вида работ, выполняемых работни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ком, а также обусловленных вредными и опасными факторами условий труда.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83" w:lineRule="atLeast"/>
        <w:ind w:firstLine="709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1.5.3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. В состав врачебной комиссии включаются врач-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профпатолог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, а также врачи-специал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исты, прошедшие в установленном порядке повышение квалификации по специальности "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профпатология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" или имеющие действующий сертификат по специальности "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профпатология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".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83" w:lineRule="atLeast"/>
        <w:ind w:firstLine="851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0"/>
        <w:keepNext/>
        <w:widowControl w:val="off"/>
        <w:numPr>
          <w:numId w:val="8"/>
          <w:ilvl w:val="0"/>
        </w:numPr>
        <w:spacing w:after="0" w:line="283" w:lineRule="atLeast"/>
        <w:ind w:left="0" w:firstLine="709"/>
        <w:jc w:val="both"/>
        <w:outlineLvl w:val="0"/>
        <w:rPr>
          <w:rFonts w:ascii="Tinos" w:hAnsi="Tinos" w:cs="Tinos"/>
          <w:b/>
          <w:sz w:val="24"/>
          <w:szCs w:val="24"/>
        </w:rPr>
      </w:pPr>
      <w:bookmarkStart w:id="0" w:name="_Toc176765757"/>
      <w:r>
        <w:rPr>
          <w:rFonts w:ascii="Tinos" w:hAnsi="Tinos" w:eastAsia="Tinos" w:cs="Tinos"/>
          <w:b/>
          <w:sz w:val="24"/>
          <w:szCs w:val="24"/>
          <w:lang w:eastAsia="ru-RU"/>
        </w:rPr>
        <w:t xml:space="preserve">Требования к выполнению </w:t>
      </w:r>
      <w:bookmarkEnd w:id="0"/>
      <w:r>
        <w:rPr>
          <w:rFonts w:ascii="Tinos" w:hAnsi="Tinos" w:eastAsia="Tinos" w:cs="Tinos"/>
          <w:b/>
          <w:sz w:val="24"/>
          <w:szCs w:val="24"/>
          <w:lang w:eastAsia="ru-RU"/>
        </w:rPr>
        <w:t xml:space="preserve">услуг: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widowControl w:val="off"/>
        <w:spacing w:after="0" w:line="283" w:lineRule="atLeast"/>
        <w:ind w:firstLine="709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2.1. Услуги считаются оказанными после подписания Сторонами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Акта об оказании услуг и Заключительного акта по результатам прохождения периодического медицинского осмотра.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83" w:lineRule="atLeast"/>
        <w:ind w:firstLine="709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2.2. Исполнитель вправе отказаться от исполнения обязательств по договору лишь при условии полного возмещения Заказчику убытков.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keepNext/>
        <w:spacing w:after="0" w:line="283" w:lineRule="atLeast"/>
        <w:ind w:firstLine="709"/>
        <w:contextualSpacing/>
        <w:jc w:val="both"/>
        <w:rPr>
          <w:rFonts w:ascii="Tinos" w:hAnsi="Tinos" w:cs="Tinos"/>
          <w:color w:val="262626"/>
          <w:sz w:val="24"/>
          <w:szCs w:val="24"/>
          <w:highlight w:val="none"/>
        </w:rPr>
      </w:pPr>
      <w:r>
        <w:rPr>
          <w:rFonts w:ascii="Tinos" w:hAnsi="Tinos" w:eastAsia="Tinos" w:cs="Tinos"/>
          <w:color w:val="262626"/>
          <w:sz w:val="24"/>
          <w:szCs w:val="24"/>
          <w:lang w:eastAsia="ru-RU"/>
        </w:rPr>
        <w:t xml:space="preserve">2.3. На работник</w:t>
      </w:r>
      <w:r>
        <w:rPr>
          <w:rFonts w:ascii="Tinos" w:hAnsi="Tinos" w:eastAsia="Tinos" w:cs="Tinos"/>
          <w:color w:val="262626"/>
          <w:sz w:val="24"/>
          <w:szCs w:val="24"/>
          <w:lang w:eastAsia="ru-RU"/>
        </w:rPr>
        <w:t xml:space="preserve">а, проходящего периодический осмотр, в медицинской организации оформляются следующие документы: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медицинская карта амбулаторного больного</w:t>
      </w:r>
      <w:r>
        <w:rPr>
          <w:rFonts w:ascii="Tinos" w:hAnsi="Tinos" w:eastAsia="Tinos" w:cs="Tinos"/>
          <w:color w:val="262626"/>
          <w:sz w:val="24"/>
          <w:szCs w:val="24"/>
          <w:lang w:eastAsia="ru-RU"/>
        </w:rPr>
        <w:t xml:space="preserve">, паспорт здоровья и заключение.</w:t>
      </w:r>
      <w:r>
        <w:rPr>
          <w:rFonts w:ascii="Tinos" w:hAnsi="Tinos" w:cs="Tinos"/>
          <w:color w:val="262626"/>
          <w:sz w:val="24"/>
          <w:szCs w:val="24"/>
          <w:highlight w:val="none"/>
        </w:rPr>
      </w:r>
      <w:r>
        <w:rPr>
          <w:rFonts w:ascii="Tinos" w:hAnsi="Tinos" w:cs="Tinos"/>
          <w:color w:val="262626"/>
          <w:sz w:val="24"/>
          <w:szCs w:val="24"/>
          <w:highlight w:val="none"/>
        </w:rPr>
      </w:r>
    </w:p>
    <w:p>
      <w:pPr>
        <w:widowControl w:val="off"/>
        <w:spacing w:after="0" w:line="283" w:lineRule="atLeast"/>
        <w:ind w:firstLine="709"/>
        <w:contextualSpacing/>
        <w:jc w:val="both"/>
        <w:outlineLvl w:val="0"/>
        <w:rPr>
          <w:rFonts w:ascii="Tinos" w:hAnsi="Tinos" w:cs="Tinos"/>
          <w:sz w:val="24"/>
          <w:szCs w:val="24"/>
          <w:highlight w:val="white"/>
        </w:rPr>
      </w:pP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2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.4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. Оказать услуги 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в полном объеме и в указанный срок с надлежащим качеством.</w:t>
      </w:r>
      <w:r>
        <w:rPr>
          <w:rFonts w:ascii="Tinos" w:hAnsi="Tinos" w:cs="Tinos"/>
          <w:sz w:val="24"/>
          <w:szCs w:val="24"/>
          <w:highlight w:val="white"/>
        </w:rPr>
      </w:r>
      <w:r>
        <w:rPr>
          <w:rFonts w:ascii="Tinos" w:hAnsi="Tinos" w:cs="Tinos"/>
          <w:sz w:val="24"/>
          <w:szCs w:val="24"/>
          <w:highlight w:val="white"/>
        </w:rPr>
      </w:r>
    </w:p>
    <w:p>
      <w:pPr>
        <w:widowControl w:val="off"/>
        <w:spacing w:after="0" w:line="283" w:lineRule="atLeast"/>
        <w:ind w:firstLine="709"/>
        <w:contextualSpacing/>
        <w:jc w:val="both"/>
        <w:outlineLvl w:val="0"/>
        <w:rPr>
          <w:rFonts w:ascii="Tinos" w:hAnsi="Tinos" w:cs="Tinos"/>
          <w:sz w:val="24"/>
          <w:szCs w:val="24"/>
          <w:highlight w:val="white"/>
        </w:rPr>
      </w:pP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2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.5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. Сообщать по требованию Заказчика все сведения о ходе выполнения его указаний.</w:t>
      </w:r>
      <w:r>
        <w:rPr>
          <w:rFonts w:ascii="Tinos" w:hAnsi="Tinos" w:cs="Tinos"/>
          <w:sz w:val="24"/>
          <w:szCs w:val="24"/>
          <w:highlight w:val="white"/>
        </w:rPr>
      </w:r>
      <w:r>
        <w:rPr>
          <w:rFonts w:ascii="Tinos" w:hAnsi="Tinos" w:cs="Tinos"/>
          <w:sz w:val="24"/>
          <w:szCs w:val="24"/>
          <w:highlight w:val="white"/>
        </w:rPr>
      </w:r>
    </w:p>
    <w:p>
      <w:pPr>
        <w:widowControl w:val="off"/>
        <w:spacing w:after="0" w:line="283" w:lineRule="atLeast"/>
        <w:ind w:firstLine="709"/>
        <w:contextualSpacing/>
        <w:jc w:val="both"/>
        <w:outlineLvl w:val="0"/>
        <w:rPr>
          <w:rFonts w:ascii="Tinos" w:hAnsi="Tinos" w:cs="Tinos"/>
          <w:sz w:val="24"/>
          <w:szCs w:val="24"/>
          <w:highlight w:val="white"/>
        </w:rPr>
      </w:pP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2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.6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. Исполнитель обязан немедленно 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предупредить Заказчика и до получения от него    указаний приостановить оказание услуг при обнаружении: </w:t>
      </w:r>
      <w:r>
        <w:rPr>
          <w:rFonts w:ascii="Tinos" w:hAnsi="Tinos" w:cs="Tinos"/>
          <w:sz w:val="24"/>
          <w:szCs w:val="24"/>
          <w:highlight w:val="white"/>
        </w:rPr>
      </w:r>
      <w:r>
        <w:rPr>
          <w:rFonts w:ascii="Tinos" w:hAnsi="Tinos" w:cs="Tinos"/>
          <w:sz w:val="24"/>
          <w:szCs w:val="24"/>
          <w:highlight w:val="white"/>
        </w:rPr>
      </w:r>
    </w:p>
    <w:p>
      <w:pPr>
        <w:widowControl w:val="off"/>
        <w:spacing w:after="0" w:line="283" w:lineRule="atLeast"/>
        <w:ind w:firstLine="709"/>
        <w:contextualSpacing/>
        <w:jc w:val="both"/>
        <w:outlineLvl w:val="0"/>
        <w:rPr>
          <w:rFonts w:ascii="Tinos" w:hAnsi="Tinos" w:cs="Tinos"/>
          <w:sz w:val="24"/>
          <w:szCs w:val="24"/>
          <w:highlight w:val="white"/>
        </w:rPr>
      </w:pP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а) возможных неблагоприятных для Заказчика последствий выполнения его указаний о способе оказания услуги;</w:t>
      </w:r>
      <w:r>
        <w:rPr>
          <w:rFonts w:ascii="Tinos" w:hAnsi="Tinos" w:cs="Tinos"/>
          <w:sz w:val="24"/>
          <w:szCs w:val="24"/>
          <w:highlight w:val="white"/>
        </w:rPr>
      </w:r>
      <w:r>
        <w:rPr>
          <w:rFonts w:ascii="Tinos" w:hAnsi="Tinos" w:cs="Tinos"/>
          <w:sz w:val="24"/>
          <w:szCs w:val="24"/>
          <w:highlight w:val="white"/>
        </w:rPr>
      </w:r>
    </w:p>
    <w:p>
      <w:pPr>
        <w:keepNext/>
        <w:spacing w:after="0" w:line="283" w:lineRule="atLeast"/>
        <w:ind w:firstLine="709"/>
        <w:contextualSpacing/>
        <w:jc w:val="both"/>
        <w:rPr>
          <w:rFonts w:ascii="Tinos" w:hAnsi="Tinos" w:cs="Tinos"/>
          <w:sz w:val="24"/>
          <w:szCs w:val="24"/>
          <w:highlight w:val="white"/>
        </w:rPr>
      </w:pP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  <w:r>
        <w:rPr>
          <w:rFonts w:ascii="Tinos" w:hAnsi="Tinos" w:cs="Tinos"/>
          <w:sz w:val="24"/>
          <w:szCs w:val="24"/>
          <w:highlight w:val="white"/>
        </w:rPr>
      </w:r>
      <w:r>
        <w:rPr>
          <w:rFonts w:ascii="Tinos" w:hAnsi="Tinos" w:cs="Tinos"/>
          <w:sz w:val="24"/>
          <w:szCs w:val="24"/>
          <w:highlight w:val="white"/>
        </w:rPr>
      </w:r>
    </w:p>
    <w:p>
      <w:pPr>
        <w:keepNext/>
        <w:spacing w:after="0" w:line="283" w:lineRule="atLeast"/>
        <w:ind w:firstLine="709"/>
        <w:contextualSpacing/>
        <w:jc w:val="both"/>
        <w:rPr>
          <w:rFonts w:ascii="Tinos" w:hAnsi="Tinos" w:cs="Tinos"/>
          <w:color w:val="262626"/>
          <w:sz w:val="24"/>
          <w:szCs w:val="24"/>
          <w:highlight w:val="white"/>
        </w:rPr>
      </w:pP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2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.7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. Исполнитель, не предупредивший Заказчика об указанных обстоятельствах либо продолживший оказание услуг, </w:t>
      </w:r>
      <w:r>
        <w:rPr>
          <w:rFonts w:ascii="Tinos" w:hAnsi="Tinos" w:eastAsia="Tinos" w:cs="Tinos"/>
          <w:sz w:val="24"/>
          <w:szCs w:val="24"/>
          <w:highlight w:val="white"/>
          <w:lang w:eastAsia="ru-RU"/>
        </w:rPr>
        <w:t xml:space="preserve">не дожидаясь ответа или, несмотря на своевременное указание Заказчика о прекращении оказания услуг, не вправе при возникновении спора ссылаться на указанные обстоятельства.</w:t>
      </w:r>
      <w:r>
        <w:rPr>
          <w:rFonts w:ascii="Tinos" w:hAnsi="Tinos" w:cs="Tinos"/>
          <w:color w:val="262626"/>
          <w:sz w:val="24"/>
          <w:szCs w:val="24"/>
          <w:highlight w:val="white"/>
        </w:rPr>
      </w:r>
      <w:r>
        <w:rPr>
          <w:rFonts w:ascii="Tinos" w:hAnsi="Tinos" w:cs="Tinos"/>
          <w:color w:val="262626"/>
          <w:sz w:val="24"/>
          <w:szCs w:val="24"/>
          <w:highlight w:val="white"/>
        </w:rPr>
      </w:r>
    </w:p>
    <w:p>
      <w:pPr>
        <w:widowControl w:val="off"/>
        <w:spacing w:after="0" w:line="283" w:lineRule="atLeast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color w:val="262626"/>
          <w:sz w:val="24"/>
          <w:szCs w:val="24"/>
          <w:lang w:eastAsia="ru-RU"/>
        </w:rPr>
        <w:t xml:space="preserve">2.8.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По результатам проведенного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профосмотра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при необходимости проведения работнику доп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олнительного обследования для выдачи заключения о профпригодности, Исполнитель обязан дать направление работнику в соответствующее медицинское учреждение для прохождения им дополнительного обследования.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83" w:lineRule="atLeast"/>
        <w:ind w:firstLine="851"/>
        <w:contextualSpacing/>
        <w:jc w:val="both"/>
        <w:outlineLvl w:val="0"/>
        <w:rPr>
          <w:rFonts w:ascii="Tinos" w:hAnsi="Tinos" w:cs="Tinos"/>
          <w:color w:val="262626"/>
          <w:sz w:val="24"/>
          <w:szCs w:val="24"/>
        </w:rPr>
      </w:pPr>
      <w:r>
        <w:rPr>
          <w:rFonts w:ascii="Tinos" w:hAnsi="Tinos" w:cs="Tinos"/>
          <w:color w:val="262626"/>
          <w:sz w:val="24"/>
          <w:szCs w:val="24"/>
        </w:rPr>
      </w:r>
      <w:r>
        <w:rPr>
          <w:rFonts w:ascii="Tinos" w:hAnsi="Tinos" w:cs="Tinos"/>
          <w:color w:val="262626"/>
          <w:sz w:val="24"/>
          <w:szCs w:val="24"/>
        </w:rPr>
      </w:r>
      <w:r>
        <w:rPr>
          <w:rFonts w:ascii="Tinos" w:hAnsi="Tinos" w:cs="Tinos"/>
          <w:color w:val="262626"/>
          <w:sz w:val="24"/>
          <w:szCs w:val="24"/>
        </w:rPr>
      </w:r>
    </w:p>
    <w:p>
      <w:pPr>
        <w:widowControl w:val="off"/>
        <w:spacing w:after="0" w:line="283" w:lineRule="atLeast"/>
        <w:ind w:firstLine="709"/>
        <w:contextualSpacing/>
        <w:jc w:val="both"/>
        <w:outlineLvl w:val="0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color w:val="262626"/>
          <w:sz w:val="24"/>
          <w:szCs w:val="24"/>
          <w:lang w:eastAsia="ru-RU"/>
        </w:rPr>
        <w:t xml:space="preserve">3. </w:t>
      </w:r>
      <w:r>
        <w:rPr>
          <w:rFonts w:ascii="Tinos" w:hAnsi="Tinos" w:eastAsia="Tinos" w:cs="Tinos"/>
          <w:b/>
          <w:sz w:val="24"/>
          <w:szCs w:val="24"/>
          <w:lang w:eastAsia="ru-RU"/>
        </w:rPr>
        <w:t xml:space="preserve">Требования к исполнителю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widowControl w:val="off"/>
        <w:spacing w:after="0" w:line="283" w:lineRule="atLeast"/>
        <w:ind w:firstLine="709"/>
        <w:contextualSpacing/>
        <w:jc w:val="both"/>
        <w:outlineLvl w:val="0"/>
        <w:rPr>
          <w:rFonts w:ascii="Tinos" w:hAnsi="Tinos" w:eastAsia="Tinos" w:cs="Tinos"/>
          <w:sz w:val="24"/>
          <w:szCs w:val="24"/>
          <w:lang w:eastAsia="ru-RU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3.1.  Обязательное н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аличие лицензии на осуществление медицинской деятельности.</w:t>
      </w:r>
      <w:r>
        <w:rPr>
          <w:rFonts w:ascii="Tinos" w:hAnsi="Tinos" w:eastAsia="Tinos" w:cs="Tinos"/>
          <w:sz w:val="24"/>
          <w:szCs w:val="24"/>
          <w:lang w:eastAsia="ru-RU"/>
        </w:rPr>
      </w:r>
      <w:r>
        <w:rPr>
          <w:rFonts w:ascii="Tinos" w:hAnsi="Tinos" w:eastAsia="Tinos" w:cs="Tinos"/>
          <w:sz w:val="24"/>
          <w:szCs w:val="24"/>
          <w:lang w:eastAsia="ru-RU"/>
        </w:rPr>
      </w:r>
    </w:p>
    <w:p>
      <w:pPr>
        <w:keepNext/>
        <w:tabs>
          <w:tab w:val="left" w:pos="0" w:leader="none"/>
        </w:tabs>
        <w:spacing w:line="240" w:lineRule="auto"/>
        <w:ind w:firstLine="709"/>
        <w:contextualSpacing/>
        <w:jc w:val="both"/>
        <w:rPr>
          <w:rFonts w:ascii="Tinos" w:hAnsi="Tinos" w:eastAsia="Tinos" w:cs="Tinos"/>
          <w:color w:val="000000" w:themeColor="text1"/>
          <w:sz w:val="24"/>
          <w:szCs w:val="24"/>
          <w:highlight w:val="white"/>
        </w:rPr>
      </w:pPr>
      <w:r>
        <w:rPr>
          <w:rFonts w:ascii="Tinos" w:hAnsi="Tinos" w:eastAsia="Tinos" w:cs="Tinos"/>
          <w:color w:val="000000" w:themeColor="text1"/>
          <w:sz w:val="24"/>
          <w:szCs w:val="24"/>
          <w:highlight w:val="white"/>
          <w:lang w:eastAsia="ru-RU"/>
        </w:rPr>
        <w:t xml:space="preserve">3</w:t>
      </w:r>
      <w:r>
        <w:rPr>
          <w:rFonts w:ascii="Tinos" w:hAnsi="Tinos" w:eastAsia="Tinos" w:cs="Tinos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nos" w:hAnsi="Tinos" w:eastAsia="Tinos" w:cs="Tinos"/>
          <w:color w:val="000000" w:themeColor="text1"/>
          <w:sz w:val="24"/>
          <w:szCs w:val="24"/>
          <w:highlight w:val="white"/>
          <w:lang w:eastAsia="ru-RU"/>
        </w:rPr>
        <w:t xml:space="preserve">2</w:t>
      </w:r>
      <w:r>
        <w:rPr>
          <w:rFonts w:ascii="Tinos" w:hAnsi="Tinos" w:eastAsia="Tinos" w:cs="Tinos"/>
          <w:color w:val="000000" w:themeColor="text1"/>
          <w:sz w:val="24"/>
          <w:szCs w:val="24"/>
          <w:highlight w:val="white"/>
          <w:lang w:eastAsia="ru-RU"/>
        </w:rPr>
        <w:t xml:space="preserve">. Исполнитель должен иметь опыт работы</w:t>
      </w:r>
      <w:r>
        <w:rPr>
          <w:rFonts w:ascii="Tinos" w:hAnsi="Tinos" w:eastAsia="Tinos" w:cs="Tinos"/>
          <w:color w:val="000000" w:themeColor="text1"/>
          <w:sz w:val="24"/>
          <w:szCs w:val="24"/>
          <w:highlight w:val="white"/>
          <w:lang w:eastAsia="ru-RU"/>
        </w:rPr>
        <w:t xml:space="preserve">.</w:t>
      </w:r>
      <w:r>
        <w:rPr>
          <w:rFonts w:ascii="Tinos" w:hAnsi="Tinos" w:eastAsia="Tinos" w:cs="Tinos"/>
          <w:color w:val="000000" w:themeColor="text1"/>
          <w:sz w:val="24"/>
          <w:szCs w:val="24"/>
          <w:highlight w:val="white"/>
        </w:rPr>
      </w:r>
      <w:r>
        <w:rPr>
          <w:rFonts w:ascii="Tinos" w:hAnsi="Tinos" w:eastAsia="Tinos" w:cs="Tinos"/>
          <w:color w:val="000000" w:themeColor="text1"/>
          <w:sz w:val="24"/>
          <w:szCs w:val="24"/>
          <w:highlight w:val="white"/>
        </w:rPr>
      </w:r>
    </w:p>
    <w:p>
      <w:pPr>
        <w:keepNext/>
        <w:tabs>
          <w:tab w:val="left" w:pos="0" w:leader="none"/>
        </w:tabs>
        <w:spacing w:line="240" w:lineRule="auto"/>
        <w:ind w:firstLine="709"/>
        <w:contextualSpacing/>
        <w:jc w:val="both"/>
        <w:rPr>
          <w:rFonts w:ascii="Tinos" w:hAnsi="Tinos" w:eastAsia="Tinos" w:cs="Tinos"/>
          <w:color w:val="000000" w:themeColor="text1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3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.3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Tinos" w:hAnsi="Tinos" w:eastAsia="Tinos" w:cs="Tinos"/>
          <w:color w:val="000000" w:themeColor="text1"/>
          <w:sz w:val="24"/>
          <w:szCs w:val="24"/>
          <w:highlight w:val="white"/>
          <w:lang w:eastAsia="ru-RU"/>
        </w:rPr>
        <w:t xml:space="preserve">П</w:t>
      </w:r>
      <w:r>
        <w:rPr>
          <w:rFonts w:ascii="Tinos" w:hAnsi="Tinos" w:eastAsia="Tinos" w:cs="Tinos"/>
          <w:color w:val="000000" w:themeColor="text1"/>
          <w:sz w:val="24"/>
          <w:szCs w:val="24"/>
          <w:highlight w:val="white"/>
          <w:lang w:eastAsia="ru-RU"/>
        </w:rPr>
        <w:t xml:space="preserve">ри необходимости привлечения</w:t>
      </w:r>
      <w:r>
        <w:rPr>
          <w:rFonts w:ascii="Tinos" w:hAnsi="Tinos" w:eastAsia="Tinos" w:cs="Tinos"/>
          <w:color w:val="000000" w:themeColor="text1"/>
          <w:sz w:val="24"/>
          <w:szCs w:val="24"/>
          <w:highlight w:val="white"/>
          <w:lang w:eastAsia="ru-RU"/>
        </w:rPr>
        <w:t xml:space="preserve"> передвижных медицинских комплексов </w:t>
      </w:r>
      <w:r>
        <w:rPr>
          <w:rFonts w:ascii="Tinos" w:hAnsi="Tinos" w:eastAsia="Tinos" w:cs="Tinos"/>
          <w:color w:val="000000" w:themeColor="text1"/>
          <w:sz w:val="24"/>
          <w:szCs w:val="24"/>
          <w:highlight w:val="white"/>
          <w:lang w:eastAsia="ru-RU"/>
        </w:rPr>
        <w:t xml:space="preserve">(например, в случае отсутствия указанных в лицензии адресов оказания медицинских услуг, находящихся в регионе присутствия Заказчика)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Исполнитель обязан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, предоставить Заказчику в составе заявки копии документов на оснащение передвижного комплекса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 (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ов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)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 необходимым оборудованием для каждого вида исследований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:</w:t>
      </w:r>
      <w:r>
        <w:rPr>
          <w:rFonts w:ascii="Tinos" w:hAnsi="Tinos" w:eastAsia="Tinos" w:cs="Tinos"/>
          <w:color w:val="000000" w:themeColor="text1"/>
          <w:sz w:val="24"/>
          <w:szCs w:val="24"/>
        </w:rPr>
      </w:r>
      <w:r>
        <w:rPr>
          <w:rFonts w:ascii="Tinos" w:hAnsi="Tinos" w:eastAsia="Tinos" w:cs="Tinos"/>
          <w:color w:val="000000" w:themeColor="text1"/>
          <w:sz w:val="24"/>
          <w:szCs w:val="24"/>
        </w:rPr>
      </w:r>
    </w:p>
    <w:p>
      <w:pPr>
        <w:keepNext/>
        <w:tabs>
          <w:tab w:val="left" w:pos="0" w:leader="none"/>
        </w:tabs>
        <w:spacing w:line="240" w:lineRule="auto"/>
        <w:ind w:firstLine="709"/>
        <w:contextualSpacing/>
        <w:jc w:val="both"/>
        <w:rPr>
          <w:rFonts w:ascii="Tinos" w:hAnsi="Tinos" w:eastAsia="Tinos" w:cs="Tinos"/>
          <w:color w:val="000000" w:themeColor="text1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- паспорт транспортного средства либо свидетельство о собственности (документ, подтверждающий законность владения);</w:t>
      </w:r>
      <w:r>
        <w:rPr>
          <w:rFonts w:ascii="Tinos" w:hAnsi="Tinos" w:eastAsia="Tinos" w:cs="Tinos"/>
          <w:color w:val="000000" w:themeColor="text1"/>
          <w:sz w:val="24"/>
          <w:szCs w:val="24"/>
        </w:rPr>
      </w:r>
      <w:r>
        <w:rPr>
          <w:rFonts w:ascii="Tinos" w:hAnsi="Tinos" w:eastAsia="Tinos" w:cs="Tinos"/>
          <w:color w:val="000000" w:themeColor="text1"/>
          <w:sz w:val="24"/>
          <w:szCs w:val="24"/>
        </w:rPr>
      </w:r>
    </w:p>
    <w:p>
      <w:pPr>
        <w:keepNext/>
        <w:tabs>
          <w:tab w:val="left" w:pos="0" w:leader="none"/>
        </w:tabs>
        <w:spacing w:line="240" w:lineRule="auto"/>
        <w:ind w:firstLine="709"/>
        <w:contextualSpacing/>
        <w:jc w:val="both"/>
        <w:rPr>
          <w:rFonts w:ascii="Tinos" w:hAnsi="Tinos" w:eastAsia="Tinos" w:cs="Tinos"/>
          <w:color w:val="000000" w:themeColor="text1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- регистрационное удостоверение, выданное Росздравнадзором;</w:t>
      </w:r>
      <w:r>
        <w:rPr>
          <w:rFonts w:ascii="Tinos" w:hAnsi="Tinos" w:eastAsia="Tinos" w:cs="Tinos"/>
          <w:color w:val="000000" w:themeColor="text1"/>
          <w:sz w:val="24"/>
          <w:szCs w:val="24"/>
        </w:rPr>
      </w:r>
      <w:r>
        <w:rPr>
          <w:rFonts w:ascii="Tinos" w:hAnsi="Tinos" w:eastAsia="Tinos" w:cs="Tinos"/>
          <w:color w:val="000000" w:themeColor="text1"/>
          <w:sz w:val="24"/>
          <w:szCs w:val="24"/>
        </w:rPr>
      </w:r>
    </w:p>
    <w:p>
      <w:pPr>
        <w:keepNext/>
        <w:tabs>
          <w:tab w:val="left" w:pos="0" w:leader="none"/>
        </w:tabs>
        <w:spacing w:line="240" w:lineRule="auto"/>
        <w:ind w:firstLine="709"/>
        <w:contextualSpacing/>
        <w:jc w:val="both"/>
        <w:rPr>
          <w:rFonts w:ascii="Tinos" w:hAnsi="Tinos" w:eastAsia="Tinos" w:cs="Tinos"/>
          <w:color w:val="000000" w:themeColor="text1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- технический паспорт с описанием комплекса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 (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ов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)</w:t>
      </w:r>
      <w:r>
        <w:rPr>
          <w:rFonts w:ascii="Tinos" w:hAnsi="Tinos" w:eastAsia="Tinos" w:cs="Tinos"/>
          <w:color w:val="000000" w:themeColor="text1"/>
          <w:sz w:val="24"/>
          <w:szCs w:val="24"/>
          <w:lang w:eastAsia="ru-RU"/>
        </w:rPr>
        <w:t xml:space="preserve">.</w:t>
      </w:r>
      <w:r>
        <w:rPr>
          <w:rFonts w:ascii="Tinos" w:hAnsi="Tinos" w:eastAsia="Tinos" w:cs="Tinos"/>
          <w:color w:val="000000" w:themeColor="text1"/>
          <w:sz w:val="24"/>
          <w:szCs w:val="24"/>
        </w:rPr>
      </w:r>
      <w:r>
        <w:rPr>
          <w:rFonts w:ascii="Tinos" w:hAnsi="Tinos" w:eastAsia="Tinos" w:cs="Tinos"/>
          <w:color w:val="000000" w:themeColor="text1"/>
          <w:sz w:val="24"/>
          <w:szCs w:val="24"/>
        </w:rPr>
      </w:r>
    </w:p>
    <w:p>
      <w:pPr>
        <w:keepNext/>
        <w:spacing w:after="0" w:line="283" w:lineRule="atLeast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widowControl w:val="off"/>
        <w:spacing w:after="0" w:line="283" w:lineRule="atLeast"/>
        <w:ind w:firstLine="851"/>
        <w:contextualSpacing/>
        <w:jc w:val="both"/>
        <w:outlineLvl w:val="0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  <w:lang w:eastAsia="ru-RU"/>
        </w:rPr>
        <w:t xml:space="preserve">4. Требования к объему документации, предоставляемой к закупке для оценки предложе</w:t>
      </w:r>
      <w:r>
        <w:rPr>
          <w:rFonts w:ascii="Tinos" w:hAnsi="Tinos" w:eastAsia="Tinos" w:cs="Tinos"/>
          <w:b/>
          <w:sz w:val="24"/>
          <w:szCs w:val="24"/>
          <w:lang w:eastAsia="ru-RU"/>
        </w:rPr>
        <w:t xml:space="preserve">ния по лоту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widowControl w:val="off"/>
        <w:spacing w:after="0" w:line="283" w:lineRule="atLeast"/>
        <w:ind w:firstLine="709"/>
        <w:contextualSpacing/>
        <w:jc w:val="both"/>
        <w:outlineLvl w:val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Участник должен подготовить следующие документы: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keepNext/>
        <w:widowControl w:val="off"/>
        <w:numPr>
          <w:numId w:val="1"/>
          <w:ilvl w:val="1"/>
        </w:numPr>
        <w:tabs>
          <w:tab w:val="left" w:pos="2552" w:leader="none"/>
        </w:tabs>
        <w:spacing w:after="0" w:line="283" w:lineRule="atLeast"/>
        <w:ind w:left="0"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Л</w:t>
      </w:r>
      <w:r>
        <w:rPr>
          <w:rFonts w:ascii="Tinos" w:hAnsi="Tinos" w:eastAsia="Tinos" w:cs="Tinos"/>
          <w:color w:val="000000"/>
          <w:sz w:val="24"/>
          <w:szCs w:val="24"/>
          <w:shd w:val="clear" w:color="auto" w:fill="ffffff"/>
        </w:rPr>
        <w:t xml:space="preserve">ицензию на осуществление медицинской деятельности с указанием видов работ входящих в предмет закупки (периодический </w:t>
      </w:r>
      <w:r>
        <w:rPr>
          <w:rFonts w:ascii="Tinos" w:hAnsi="Tinos" w:eastAsia="Tinos" w:cs="Tinos"/>
          <w:color w:val="000000"/>
          <w:sz w:val="24"/>
          <w:szCs w:val="24"/>
          <w:shd w:val="clear" w:color="auto" w:fill="ffffff"/>
        </w:rPr>
        <w:t xml:space="preserve">мед.осмотр</w:t>
      </w:r>
      <w:r>
        <w:rPr>
          <w:rFonts w:ascii="Tinos" w:hAnsi="Tinos" w:eastAsia="Tinos" w:cs="Tinos"/>
          <w:color w:val="000000"/>
          <w:sz w:val="24"/>
          <w:szCs w:val="24"/>
          <w:shd w:val="clear" w:color="auto" w:fill="ffffff"/>
        </w:rPr>
        <w:t xml:space="preserve">)</w:t>
      </w:r>
      <w:r>
        <w:rPr>
          <w:rFonts w:ascii="Tinos" w:hAnsi="Tinos" w:eastAsia="Tinos" w:cs="Tinos"/>
          <w:color w:val="000000"/>
          <w:sz w:val="24"/>
          <w:szCs w:val="24"/>
          <w:shd w:val="clear" w:color="auto" w:fill="ffffff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keepNext/>
        <w:widowControl w:val="off"/>
        <w:tabs>
          <w:tab w:val="left" w:pos="2552" w:leader="none"/>
        </w:tabs>
        <w:spacing w:after="0" w:line="283" w:lineRule="atLeast"/>
        <w:ind w:left="720" w:firstLine="0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color w:val="000000"/>
          <w:sz w:val="24"/>
          <w:szCs w:val="24"/>
          <w:highlight w:val="none"/>
          <w:shd w:val="clear" w:color="auto" w:fill="ffffff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tbl>
      <w:tblPr>
        <w:tblW w:w="103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969"/>
        <w:gridCol w:w="2127"/>
        <w:gridCol w:w="2409"/>
      </w:tblGrid>
      <w:tr>
        <w:trPr/>
        <w:tblPrEx/>
        <w:tc>
          <w:tcPr>
            <w:tcW w:w="675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ind w:firstLine="851"/>
              <w:contextualSpacing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№ п/п</w:t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ind w:firstLine="34"/>
              <w:contextualSpacing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Дата</w:t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  <w:tc>
          <w:tcPr>
            <w:tcW w:w="3969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ind w:firstLine="851"/>
              <w:contextualSpacing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Должность</w:t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  <w:tc>
          <w:tcPr>
            <w:tcW w:w="2127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ind w:firstLine="459"/>
              <w:contextualSpacing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Подпись</w:t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  <w:tc>
          <w:tcPr>
            <w:tcW w:w="2409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ind w:firstLine="851"/>
              <w:contextualSpacing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ФИО</w:t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</w:tr>
      <w:tr>
        <w:trPr>
          <w:trHeight w:val="1451"/>
        </w:trPr>
        <w:tblPrEx/>
        <w:tc>
          <w:tcPr>
            <w:tcW w:w="675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ind w:firstLine="851"/>
              <w:contextualSpacing/>
              <w:jc w:val="center"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1</w:t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ind w:firstLine="851"/>
              <w:contextualSpacing/>
              <w:jc w:val="center"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  <w:tc>
          <w:tcPr>
            <w:tcW w:w="3969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contextualSpacing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Заместитель </w:t>
            </w: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главного инженера – начальник службы производственной безопасности и производственного контроля </w:t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  <w:p>
            <w:pPr>
              <w:tabs>
                <w:tab w:val="left" w:pos="8789" w:leader="none"/>
              </w:tabs>
              <w:spacing w:after="0" w:line="283" w:lineRule="atLeast"/>
              <w:ind w:firstLine="34"/>
              <w:contextualSpacing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АО «</w:t>
            </w: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Россети</w:t>
            </w: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 Сибирь </w:t>
            </w: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Тываэнерго</w:t>
            </w: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»</w:t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  <w:tc>
          <w:tcPr>
            <w:tcW w:w="2127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ind w:firstLine="851"/>
              <w:contextualSpacing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  <w:tc>
          <w:tcPr>
            <w:tcW w:w="2409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contextualSpacing/>
              <w:jc w:val="center"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Н.Н. Кудрявцев </w:t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</w:tr>
      <w:tr>
        <w:trPr>
          <w:trHeight w:val="1402"/>
        </w:trPr>
        <w:tblPrEx/>
        <w:tc>
          <w:tcPr>
            <w:tcW w:w="675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ind w:firstLine="851"/>
              <w:contextualSpacing/>
              <w:jc w:val="center"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2</w:t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ind w:firstLine="851"/>
              <w:contextualSpacing/>
              <w:jc w:val="center"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  <w:tc>
          <w:tcPr>
            <w:tcW w:w="3969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ind w:firstLine="34"/>
              <w:contextualSpacing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Заместитель главного инженера - начальник управления производственной безопасности и производственного контроля    ПАО «</w:t>
            </w: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Россети</w:t>
            </w: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 Сибирь»</w:t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  <w:tc>
          <w:tcPr>
            <w:tcW w:w="2127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ind w:firstLine="851"/>
              <w:contextualSpacing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  <w:tc>
          <w:tcPr>
            <w:tcW w:w="2409" w:type="dxa"/>
            <w:noWrap w:val="false"/>
            <w:textDirection w:val="lrTb"/>
            <w:vAlign w:val="center"/>
          </w:tcPr>
          <w:p>
            <w:pPr>
              <w:tabs>
                <w:tab w:val="left" w:pos="8789" w:leader="none"/>
              </w:tabs>
              <w:spacing w:after="0" w:line="283" w:lineRule="atLeast"/>
              <w:contextualSpacing/>
              <w:jc w:val="center"/>
              <w:rPr>
                <w:rFonts w:ascii="Tinos" w:hAnsi="Tinos" w:cs="Tinos"/>
                <w:spacing w:val="6"/>
                <w:sz w:val="24"/>
                <w:szCs w:val="24"/>
              </w:rPr>
            </w:pP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Е.А. </w:t>
            </w: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Вельман</w:t>
            </w:r>
            <w:r>
              <w:rPr>
                <w:rFonts w:ascii="Tinos" w:hAnsi="Tinos" w:eastAsia="Tinos" w:cs="Tinos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  <w:r>
              <w:rPr>
                <w:rFonts w:ascii="Tinos" w:hAnsi="Tinos" w:cs="Tinos"/>
                <w:spacing w:val="6"/>
                <w:sz w:val="24"/>
                <w:szCs w:val="24"/>
              </w:rPr>
            </w:r>
          </w:p>
        </w:tc>
      </w:tr>
    </w:tbl>
    <w:p/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ahoma">
    <w:panose1 w:val="020B0606040504020204"/>
  </w:font>
  <w:font w:name="Cambria">
    <w:panose1 w:val="02040503050406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</w:t>
    </w:r>
    <w:r>
      <w:fldChar w:fldCharType="end"/>
    </w:r>
  </w:p>
  <w:p>
    <w:pPr>
      <w:pStyle w:val="89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1387" w:hanging="525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596" w:hanging="525"/>
      </w:pPr>
      <w:rPr>
        <w:rFonts w:hint="default"/>
      </w:rPr>
    </w:lvl>
    <w:lvl w:ilvl="2">
      <w:start w:val="4"/>
      <w:numFmt w:val="decimal"/>
      <w:isLgl w:val="false"/>
      <w:suff w:val="tab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1440" w:leader="none"/>
        </w:tabs>
        <w:ind w:left="1429" w:hanging="360"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2"/>
  </w:num>
  <w:num w:numId="11">
    <w:abstractNumId w:val="6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8">
    <w:name w:val="Heading 2 Char"/>
    <w:basedOn w:val="724"/>
    <w:link w:val="716"/>
    <w:uiPriority w:val="9"/>
    <w:rPr>
      <w:rFonts w:ascii="Arial" w:hAnsi="Arial" w:eastAsia="Arial" w:cs="Arial"/>
      <w:sz w:val="34"/>
    </w:rPr>
  </w:style>
  <w:style w:type="character" w:styleId="699">
    <w:name w:val="Heading 3 Char"/>
    <w:basedOn w:val="724"/>
    <w:link w:val="717"/>
    <w:uiPriority w:val="9"/>
    <w:rPr>
      <w:rFonts w:ascii="Arial" w:hAnsi="Arial" w:eastAsia="Arial" w:cs="Arial"/>
      <w:sz w:val="30"/>
      <w:szCs w:val="30"/>
    </w:rPr>
  </w:style>
  <w:style w:type="character" w:styleId="700">
    <w:name w:val="Heading 4 Char"/>
    <w:basedOn w:val="724"/>
    <w:link w:val="718"/>
    <w:uiPriority w:val="9"/>
    <w:rPr>
      <w:rFonts w:ascii="Arial" w:hAnsi="Arial" w:eastAsia="Arial" w:cs="Arial"/>
      <w:b/>
      <w:bCs/>
      <w:sz w:val="26"/>
      <w:szCs w:val="26"/>
    </w:rPr>
  </w:style>
  <w:style w:type="character" w:styleId="701">
    <w:name w:val="Heading 5 Char"/>
    <w:basedOn w:val="724"/>
    <w:link w:val="719"/>
    <w:uiPriority w:val="9"/>
    <w:rPr>
      <w:rFonts w:ascii="Arial" w:hAnsi="Arial" w:eastAsia="Arial" w:cs="Arial"/>
      <w:b/>
      <w:bCs/>
      <w:sz w:val="24"/>
      <w:szCs w:val="24"/>
    </w:rPr>
  </w:style>
  <w:style w:type="character" w:styleId="702">
    <w:name w:val="Heading 6 Char"/>
    <w:basedOn w:val="724"/>
    <w:link w:val="720"/>
    <w:uiPriority w:val="9"/>
    <w:rPr>
      <w:rFonts w:ascii="Arial" w:hAnsi="Arial" w:eastAsia="Arial" w:cs="Arial"/>
      <w:b/>
      <w:bCs/>
      <w:sz w:val="22"/>
      <w:szCs w:val="22"/>
    </w:rPr>
  </w:style>
  <w:style w:type="character" w:styleId="703">
    <w:name w:val="Heading 7 Char"/>
    <w:basedOn w:val="724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4">
    <w:name w:val="Heading 8 Char"/>
    <w:basedOn w:val="724"/>
    <w:link w:val="722"/>
    <w:uiPriority w:val="9"/>
    <w:rPr>
      <w:rFonts w:ascii="Arial" w:hAnsi="Arial" w:eastAsia="Arial" w:cs="Arial"/>
      <w:i/>
      <w:iCs/>
      <w:sz w:val="22"/>
      <w:szCs w:val="22"/>
    </w:rPr>
  </w:style>
  <w:style w:type="character" w:styleId="705">
    <w:name w:val="Heading 9 Char"/>
    <w:basedOn w:val="724"/>
    <w:link w:val="723"/>
    <w:uiPriority w:val="9"/>
    <w:rPr>
      <w:rFonts w:ascii="Arial" w:hAnsi="Arial" w:eastAsia="Arial" w:cs="Arial"/>
      <w:i/>
      <w:iCs/>
      <w:sz w:val="21"/>
      <w:szCs w:val="21"/>
    </w:rPr>
  </w:style>
  <w:style w:type="character" w:styleId="706">
    <w:name w:val="Title Char"/>
    <w:basedOn w:val="724"/>
    <w:link w:val="737"/>
    <w:uiPriority w:val="10"/>
    <w:rPr>
      <w:sz w:val="48"/>
      <w:szCs w:val="48"/>
    </w:rPr>
  </w:style>
  <w:style w:type="character" w:styleId="707">
    <w:name w:val="Subtitle Char"/>
    <w:basedOn w:val="724"/>
    <w:link w:val="739"/>
    <w:uiPriority w:val="11"/>
    <w:rPr>
      <w:sz w:val="24"/>
      <w:szCs w:val="24"/>
    </w:rPr>
  </w:style>
  <w:style w:type="character" w:styleId="708">
    <w:name w:val="Quote Char"/>
    <w:link w:val="741"/>
    <w:uiPriority w:val="29"/>
    <w:rPr>
      <w:i/>
    </w:rPr>
  </w:style>
  <w:style w:type="character" w:styleId="709">
    <w:name w:val="Intense Quote Char"/>
    <w:link w:val="743"/>
    <w:uiPriority w:val="30"/>
    <w:rPr>
      <w:i/>
    </w:rPr>
  </w:style>
  <w:style w:type="character" w:styleId="710">
    <w:name w:val="Header Char"/>
    <w:basedOn w:val="724"/>
    <w:link w:val="745"/>
    <w:uiPriority w:val="99"/>
  </w:style>
  <w:style w:type="character" w:styleId="711">
    <w:name w:val="Caption Char"/>
    <w:basedOn w:val="724"/>
    <w:link w:val="748"/>
    <w:uiPriority w:val="35"/>
    <w:rPr>
      <w:b/>
      <w:bCs/>
      <w:color w:val="4f81bd" w:themeColor="accent1"/>
      <w:sz w:val="18"/>
      <w:szCs w:val="18"/>
    </w:rPr>
  </w:style>
  <w:style w:type="character" w:styleId="712">
    <w:name w:val="Footnote Text Char"/>
    <w:link w:val="877"/>
    <w:uiPriority w:val="99"/>
    <w:rPr>
      <w:sz w:val="18"/>
    </w:rPr>
  </w:style>
  <w:style w:type="character" w:styleId="713">
    <w:name w:val="Endnote Text Char"/>
    <w:link w:val="880"/>
    <w:uiPriority w:val="99"/>
    <w:rPr>
      <w:sz w:val="20"/>
    </w:rPr>
  </w:style>
  <w:style w:type="paragraph" w:styleId="714" w:default="1">
    <w:name w:val="Normal"/>
    <w:qFormat/>
    <w:rPr>
      <w:rFonts w:ascii="Calibri" w:hAnsi="Calibri" w:eastAsia="Calibri" w:cs="Times New Roman"/>
    </w:rPr>
  </w:style>
  <w:style w:type="paragraph" w:styleId="715">
    <w:name w:val="Heading 1"/>
    <w:basedOn w:val="714"/>
    <w:next w:val="714"/>
    <w:link w:val="896"/>
    <w:uiPriority w:val="9"/>
    <w:qFormat/>
    <w:pPr>
      <w:keepNext/>
      <w:spacing w:before="240" w:after="60"/>
      <w:outlineLvl w:val="0"/>
    </w:pPr>
    <w:rPr>
      <w:rFonts w:ascii="Cambria" w:hAnsi="Cambria" w:eastAsia="Times New Roman"/>
      <w:b/>
      <w:bCs/>
      <w:sz w:val="32"/>
      <w:szCs w:val="32"/>
    </w:rPr>
  </w:style>
  <w:style w:type="paragraph" w:styleId="716">
    <w:name w:val="Heading 2"/>
    <w:basedOn w:val="714"/>
    <w:next w:val="714"/>
    <w:link w:val="728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717">
    <w:name w:val="Heading 3"/>
    <w:basedOn w:val="714"/>
    <w:next w:val="714"/>
    <w:link w:val="729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8">
    <w:name w:val="Heading 4"/>
    <w:basedOn w:val="714"/>
    <w:next w:val="714"/>
    <w:link w:val="730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9">
    <w:name w:val="Heading 5"/>
    <w:basedOn w:val="714"/>
    <w:next w:val="714"/>
    <w:link w:val="731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0">
    <w:name w:val="Heading 6"/>
    <w:basedOn w:val="714"/>
    <w:next w:val="714"/>
    <w:link w:val="732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21">
    <w:name w:val="Heading 7"/>
    <w:basedOn w:val="714"/>
    <w:next w:val="714"/>
    <w:link w:val="733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2">
    <w:name w:val="Heading 8"/>
    <w:basedOn w:val="714"/>
    <w:next w:val="714"/>
    <w:link w:val="734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723">
    <w:name w:val="Heading 9"/>
    <w:basedOn w:val="714"/>
    <w:next w:val="714"/>
    <w:link w:val="735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4" w:default="1">
    <w:name w:val="Default Paragraph Font"/>
    <w:uiPriority w:val="1"/>
    <w:semiHidden/>
    <w:unhideWhenUsed/>
  </w:style>
  <w:style w:type="table" w:styleId="7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6" w:default="1">
    <w:name w:val="No List"/>
    <w:uiPriority w:val="99"/>
    <w:semiHidden/>
    <w:unhideWhenUsed/>
  </w:style>
  <w:style w:type="character" w:styleId="727" w:customStyle="1">
    <w:name w:val="Heading 1 Char"/>
    <w:basedOn w:val="724"/>
    <w:uiPriority w:val="9"/>
    <w:rPr>
      <w:rFonts w:ascii="Arial" w:hAnsi="Arial" w:eastAsia="Arial" w:cs="Arial"/>
      <w:sz w:val="40"/>
      <w:szCs w:val="40"/>
    </w:rPr>
  </w:style>
  <w:style w:type="character" w:styleId="728" w:customStyle="1">
    <w:name w:val="Заголовок 2 Знак"/>
    <w:basedOn w:val="724"/>
    <w:link w:val="716"/>
    <w:uiPriority w:val="9"/>
    <w:rPr>
      <w:rFonts w:ascii="Arial" w:hAnsi="Arial" w:eastAsia="Arial" w:cs="Arial"/>
      <w:sz w:val="34"/>
    </w:rPr>
  </w:style>
  <w:style w:type="character" w:styleId="729" w:customStyle="1">
    <w:name w:val="Заголовок 3 Знак"/>
    <w:basedOn w:val="724"/>
    <w:link w:val="717"/>
    <w:uiPriority w:val="9"/>
    <w:rPr>
      <w:rFonts w:ascii="Arial" w:hAnsi="Arial" w:eastAsia="Arial" w:cs="Arial"/>
      <w:sz w:val="30"/>
      <w:szCs w:val="30"/>
    </w:rPr>
  </w:style>
  <w:style w:type="character" w:styleId="730" w:customStyle="1">
    <w:name w:val="Заголовок 4 Знак"/>
    <w:basedOn w:val="724"/>
    <w:link w:val="718"/>
    <w:uiPriority w:val="9"/>
    <w:rPr>
      <w:rFonts w:ascii="Arial" w:hAnsi="Arial" w:eastAsia="Arial" w:cs="Arial"/>
      <w:b/>
      <w:bCs/>
      <w:sz w:val="26"/>
      <w:szCs w:val="26"/>
    </w:rPr>
  </w:style>
  <w:style w:type="character" w:styleId="731" w:customStyle="1">
    <w:name w:val="Заголовок 5 Знак"/>
    <w:basedOn w:val="724"/>
    <w:link w:val="719"/>
    <w:uiPriority w:val="9"/>
    <w:rPr>
      <w:rFonts w:ascii="Arial" w:hAnsi="Arial" w:eastAsia="Arial" w:cs="Arial"/>
      <w:b/>
      <w:bCs/>
      <w:sz w:val="24"/>
      <w:szCs w:val="24"/>
    </w:rPr>
  </w:style>
  <w:style w:type="character" w:styleId="732" w:customStyle="1">
    <w:name w:val="Заголовок 6 Знак"/>
    <w:basedOn w:val="724"/>
    <w:link w:val="720"/>
    <w:uiPriority w:val="9"/>
    <w:rPr>
      <w:rFonts w:ascii="Arial" w:hAnsi="Arial" w:eastAsia="Arial" w:cs="Arial"/>
      <w:b/>
      <w:bCs/>
      <w:sz w:val="22"/>
      <w:szCs w:val="22"/>
    </w:rPr>
  </w:style>
  <w:style w:type="character" w:styleId="733" w:customStyle="1">
    <w:name w:val="Заголовок 7 Знак"/>
    <w:basedOn w:val="724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4" w:customStyle="1">
    <w:name w:val="Заголовок 8 Знак"/>
    <w:basedOn w:val="724"/>
    <w:link w:val="722"/>
    <w:uiPriority w:val="9"/>
    <w:rPr>
      <w:rFonts w:ascii="Arial" w:hAnsi="Arial" w:eastAsia="Arial" w:cs="Arial"/>
      <w:i/>
      <w:iCs/>
      <w:sz w:val="22"/>
      <w:szCs w:val="22"/>
    </w:rPr>
  </w:style>
  <w:style w:type="character" w:styleId="735" w:customStyle="1">
    <w:name w:val="Заголовок 9 Знак"/>
    <w:basedOn w:val="724"/>
    <w:link w:val="723"/>
    <w:uiPriority w:val="9"/>
    <w:rPr>
      <w:rFonts w:ascii="Arial" w:hAnsi="Arial" w:eastAsia="Arial" w:cs="Arial"/>
      <w:i/>
      <w:iCs/>
      <w:sz w:val="21"/>
      <w:szCs w:val="21"/>
    </w:rPr>
  </w:style>
  <w:style w:type="paragraph" w:styleId="736">
    <w:name w:val="No Spacing"/>
    <w:uiPriority w:val="1"/>
    <w:qFormat/>
    <w:pPr>
      <w:spacing w:after="0" w:line="240" w:lineRule="auto"/>
    </w:pPr>
  </w:style>
  <w:style w:type="paragraph" w:styleId="737">
    <w:name w:val="Title"/>
    <w:basedOn w:val="714"/>
    <w:next w:val="714"/>
    <w:link w:val="738"/>
    <w:uiPriority w:val="10"/>
    <w:qFormat/>
    <w:pPr>
      <w:spacing w:before="300"/>
      <w:contextualSpacing/>
    </w:pPr>
    <w:rPr>
      <w:sz w:val="48"/>
      <w:szCs w:val="48"/>
    </w:rPr>
  </w:style>
  <w:style w:type="character" w:styleId="738" w:customStyle="1">
    <w:name w:val="Заголовок Знак"/>
    <w:basedOn w:val="724"/>
    <w:link w:val="737"/>
    <w:uiPriority w:val="10"/>
    <w:rPr>
      <w:sz w:val="48"/>
      <w:szCs w:val="48"/>
    </w:rPr>
  </w:style>
  <w:style w:type="paragraph" w:styleId="739">
    <w:name w:val="Subtitle"/>
    <w:basedOn w:val="714"/>
    <w:next w:val="714"/>
    <w:link w:val="740"/>
    <w:uiPriority w:val="11"/>
    <w:qFormat/>
    <w:pPr>
      <w:spacing w:before="200"/>
    </w:pPr>
    <w:rPr>
      <w:sz w:val="24"/>
      <w:szCs w:val="24"/>
    </w:rPr>
  </w:style>
  <w:style w:type="character" w:styleId="740" w:customStyle="1">
    <w:name w:val="Подзаголовок Знак"/>
    <w:basedOn w:val="724"/>
    <w:link w:val="739"/>
    <w:uiPriority w:val="11"/>
    <w:rPr>
      <w:sz w:val="24"/>
      <w:szCs w:val="24"/>
    </w:rPr>
  </w:style>
  <w:style w:type="paragraph" w:styleId="741">
    <w:name w:val="Quote"/>
    <w:basedOn w:val="714"/>
    <w:next w:val="714"/>
    <w:link w:val="742"/>
    <w:uiPriority w:val="29"/>
    <w:qFormat/>
    <w:pPr>
      <w:ind w:left="720" w:right="720"/>
    </w:pPr>
    <w:rPr>
      <w:i/>
    </w:rPr>
  </w:style>
  <w:style w:type="character" w:styleId="742" w:customStyle="1">
    <w:name w:val="Цитата 2 Знак"/>
    <w:link w:val="741"/>
    <w:uiPriority w:val="29"/>
    <w:rPr>
      <w:i/>
    </w:rPr>
  </w:style>
  <w:style w:type="paragraph" w:styleId="743">
    <w:name w:val="Intense Quote"/>
    <w:basedOn w:val="714"/>
    <w:next w:val="714"/>
    <w:link w:val="74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44" w:customStyle="1">
    <w:name w:val="Выделенная цитата Знак"/>
    <w:link w:val="743"/>
    <w:uiPriority w:val="30"/>
    <w:rPr>
      <w:i/>
    </w:rPr>
  </w:style>
  <w:style w:type="paragraph" w:styleId="745">
    <w:name w:val="Header"/>
    <w:basedOn w:val="714"/>
    <w:link w:val="746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46" w:customStyle="1">
    <w:name w:val="Верхний колонтитул Знак"/>
    <w:basedOn w:val="724"/>
    <w:link w:val="745"/>
    <w:uiPriority w:val="99"/>
  </w:style>
  <w:style w:type="character" w:styleId="747" w:customStyle="1">
    <w:name w:val="Footer Char"/>
    <w:basedOn w:val="724"/>
    <w:uiPriority w:val="99"/>
  </w:style>
  <w:style w:type="paragraph" w:styleId="748">
    <w:name w:val="Caption"/>
    <w:basedOn w:val="714"/>
    <w:next w:val="714"/>
    <w:link w:val="74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49" w:customStyle="1">
    <w:name w:val="Название объекта Знак"/>
    <w:basedOn w:val="724"/>
    <w:link w:val="748"/>
    <w:uiPriority w:val="35"/>
    <w:rPr>
      <w:b/>
      <w:bCs/>
      <w:color w:val="4f81bd" w:themeColor="accent1"/>
      <w:sz w:val="18"/>
      <w:szCs w:val="18"/>
    </w:rPr>
  </w:style>
  <w:style w:type="table" w:styleId="750">
    <w:name w:val="Table Grid"/>
    <w:basedOn w:val="72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51" w:customStyle="1">
    <w:name w:val="Table Grid Light"/>
    <w:basedOn w:val="72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2">
    <w:name w:val="Plain Table 1"/>
    <w:basedOn w:val="72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basedOn w:val="72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7">
    <w:name w:val="Grid Table 1 Light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5" w:customStyle="1">
    <w:name w:val="Grid Table 2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6" w:customStyle="1">
    <w:name w:val="Grid Table 2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7" w:customStyle="1">
    <w:name w:val="Grid Table 2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8" w:customStyle="1">
    <w:name w:val="Grid Table 2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9" w:customStyle="1">
    <w:name w:val="Grid Table 2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0" w:customStyle="1">
    <w:name w:val="Grid Table 2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1">
    <w:name w:val="Grid Table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2" w:customStyle="1">
    <w:name w:val="Grid Table 3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3" w:customStyle="1">
    <w:name w:val="Grid Table 3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4" w:customStyle="1">
    <w:name w:val="Grid Table 3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5" w:customStyle="1">
    <w:name w:val="Grid Table 3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6" w:customStyle="1">
    <w:name w:val="Grid Table 3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7" w:customStyle="1">
    <w:name w:val="Grid Table 3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8">
    <w:name w:val="Grid Table 4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 w:customStyle="1">
    <w:name w:val="Grid Table 4 - Accent 1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0" w:customStyle="1">
    <w:name w:val="Grid Table 4 - Accent 2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1" w:customStyle="1">
    <w:name w:val="Grid Table 4 - Accent 3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2" w:customStyle="1">
    <w:name w:val="Grid Table 4 - Accent 4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3" w:customStyle="1">
    <w:name w:val="Grid Table 4 - Accent 5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4" w:customStyle="1">
    <w:name w:val="Grid Table 4 - Accent 6"/>
    <w:basedOn w:val="72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5">
    <w:name w:val="Grid Table 5 Dark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86" w:customStyle="1">
    <w:name w:val="Grid Table 5 Dark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787" w:customStyle="1">
    <w:name w:val="Grid Table 5 Dark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788" w:customStyle="1">
    <w:name w:val="Grid Table 5 Dark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789" w:customStyle="1">
    <w:name w:val="Grid Table 5 Dark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790" w:customStyle="1">
    <w:name w:val="Grid Table 5 Dark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791" w:customStyle="1">
    <w:name w:val="Grid Table 5 Dark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792">
    <w:name w:val="Grid Table 6 Colorful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3" w:customStyle="1">
    <w:name w:val="Grid Table 6 Colorful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4" w:customStyle="1">
    <w:name w:val="Grid Table 6 Colorful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5" w:customStyle="1">
    <w:name w:val="Grid Table 6 Colorful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6" w:customStyle="1">
    <w:name w:val="Grid Table 6 Colorful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7" w:customStyle="1">
    <w:name w:val="Grid Table 6 Colorful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8" w:customStyle="1">
    <w:name w:val="Grid Table 6 Colorful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9">
    <w:name w:val="Grid Table 7 Colorful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00" w:customStyle="1">
    <w:name w:val="Grid Table 7 Colorful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01" w:customStyle="1">
    <w:name w:val="Grid Table 7 Colorful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02" w:customStyle="1">
    <w:name w:val="Grid Table 7 Colorful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03" w:customStyle="1">
    <w:name w:val="Grid Table 7 Colorful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04" w:customStyle="1">
    <w:name w:val="Grid Table 7 Colorful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05" w:customStyle="1">
    <w:name w:val="Grid Table 7 Colorful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06">
    <w:name w:val="List Table 1 Light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1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2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3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4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5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6"/>
    <w:basedOn w:val="7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>
    <w:name w:val="List Table 6 Colorful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2" w:customStyle="1">
    <w:name w:val="List Table 6 Colorful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3" w:customStyle="1">
    <w:name w:val="List Table 6 Colorful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4" w:customStyle="1">
    <w:name w:val="List Table 6 Colorful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5" w:customStyle="1">
    <w:name w:val="List Table 6 Colorful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6" w:customStyle="1">
    <w:name w:val="List Table 6 Colorful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7" w:customStyle="1">
    <w:name w:val="List Table 6 Colorful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8">
    <w:name w:val="List Table 7 Colorful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49" w:customStyle="1">
    <w:name w:val="List Table 7 Colorful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50" w:customStyle="1">
    <w:name w:val="List Table 7 Colorful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51" w:customStyle="1">
    <w:name w:val="List Table 7 Colorful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52" w:customStyle="1">
    <w:name w:val="List Table 7 Colorful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53" w:customStyle="1">
    <w:name w:val="List Table 7 Colorful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54" w:customStyle="1">
    <w:name w:val="List Table 7 Colorful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55" w:customStyle="1">
    <w:name w:val="Lined - Accent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Lined - Accent 1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7" w:customStyle="1">
    <w:name w:val="Lined - Accent 2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8" w:customStyle="1">
    <w:name w:val="Lined - Accent 3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9" w:customStyle="1">
    <w:name w:val="Lined - Accent 4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0" w:customStyle="1">
    <w:name w:val="Lined - Accent 5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1" w:customStyle="1">
    <w:name w:val="Lined - Accent 6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2" w:customStyle="1">
    <w:name w:val="Bordered &amp; Lined - Accent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3" w:customStyle="1">
    <w:name w:val="Bordered &amp; Lined - Accent 1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4" w:customStyle="1">
    <w:name w:val="Bordered &amp; Lined - Accent 2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5" w:customStyle="1">
    <w:name w:val="Bordered &amp; Lined - Accent 3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6" w:customStyle="1">
    <w:name w:val="Bordered &amp; Lined - Accent 4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7" w:customStyle="1">
    <w:name w:val="Bordered &amp; Lined - Accent 5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8" w:customStyle="1">
    <w:name w:val="Bordered &amp; Lined - Accent 6"/>
    <w:basedOn w:val="72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9" w:customStyle="1">
    <w:name w:val="Bordered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0" w:customStyle="1">
    <w:name w:val="Bordered - Accent 1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1" w:customStyle="1">
    <w:name w:val="Bordered - Accent 2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2" w:customStyle="1">
    <w:name w:val="Bordered - Accent 3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3" w:customStyle="1">
    <w:name w:val="Bordered - Accent 4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4" w:customStyle="1">
    <w:name w:val="Bordered - Accent 5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5" w:customStyle="1">
    <w:name w:val="Bordered - Accent 6"/>
    <w:basedOn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6">
    <w:name w:val="Hyperlink"/>
    <w:uiPriority w:val="99"/>
    <w:unhideWhenUsed/>
    <w:rPr>
      <w:color w:val="0000ff" w:themeColor="hyperlink"/>
      <w:u w:val="single"/>
    </w:rPr>
  </w:style>
  <w:style w:type="paragraph" w:styleId="877">
    <w:name w:val="footnote text"/>
    <w:basedOn w:val="714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 w:customStyle="1">
    <w:name w:val="Текст сноски Знак"/>
    <w:link w:val="877"/>
    <w:uiPriority w:val="99"/>
    <w:rPr>
      <w:sz w:val="18"/>
    </w:rPr>
  </w:style>
  <w:style w:type="character" w:styleId="879">
    <w:name w:val="footnote reference"/>
    <w:basedOn w:val="724"/>
    <w:uiPriority w:val="99"/>
    <w:unhideWhenUsed/>
    <w:rPr>
      <w:vertAlign w:val="superscript"/>
    </w:rPr>
  </w:style>
  <w:style w:type="paragraph" w:styleId="880">
    <w:name w:val="endnote text"/>
    <w:basedOn w:val="714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 w:customStyle="1">
    <w:name w:val="Текст концевой сноски Знак"/>
    <w:link w:val="880"/>
    <w:uiPriority w:val="99"/>
    <w:rPr>
      <w:sz w:val="20"/>
    </w:rPr>
  </w:style>
  <w:style w:type="character" w:styleId="882">
    <w:name w:val="endnote reference"/>
    <w:basedOn w:val="724"/>
    <w:uiPriority w:val="99"/>
    <w:semiHidden/>
    <w:unhideWhenUsed/>
    <w:rPr>
      <w:vertAlign w:val="superscript"/>
    </w:rPr>
  </w:style>
  <w:style w:type="paragraph" w:styleId="883">
    <w:name w:val="toc 1"/>
    <w:basedOn w:val="714"/>
    <w:next w:val="714"/>
    <w:uiPriority w:val="39"/>
    <w:unhideWhenUsed/>
    <w:pPr>
      <w:spacing w:after="57"/>
    </w:pPr>
  </w:style>
  <w:style w:type="paragraph" w:styleId="884">
    <w:name w:val="toc 2"/>
    <w:basedOn w:val="714"/>
    <w:next w:val="714"/>
    <w:uiPriority w:val="39"/>
    <w:unhideWhenUsed/>
    <w:pPr>
      <w:spacing w:after="57"/>
      <w:ind w:left="283"/>
    </w:pPr>
  </w:style>
  <w:style w:type="paragraph" w:styleId="885">
    <w:name w:val="toc 3"/>
    <w:basedOn w:val="714"/>
    <w:next w:val="714"/>
    <w:uiPriority w:val="39"/>
    <w:unhideWhenUsed/>
    <w:pPr>
      <w:spacing w:after="57"/>
      <w:ind w:left="567"/>
    </w:pPr>
  </w:style>
  <w:style w:type="paragraph" w:styleId="886">
    <w:name w:val="toc 4"/>
    <w:basedOn w:val="714"/>
    <w:next w:val="714"/>
    <w:uiPriority w:val="39"/>
    <w:unhideWhenUsed/>
    <w:pPr>
      <w:spacing w:after="57"/>
      <w:ind w:left="850"/>
    </w:pPr>
  </w:style>
  <w:style w:type="paragraph" w:styleId="887">
    <w:name w:val="toc 5"/>
    <w:basedOn w:val="714"/>
    <w:next w:val="714"/>
    <w:uiPriority w:val="39"/>
    <w:unhideWhenUsed/>
    <w:pPr>
      <w:spacing w:after="57"/>
      <w:ind w:left="1134"/>
    </w:pPr>
  </w:style>
  <w:style w:type="paragraph" w:styleId="888">
    <w:name w:val="toc 6"/>
    <w:basedOn w:val="714"/>
    <w:next w:val="714"/>
    <w:uiPriority w:val="39"/>
    <w:unhideWhenUsed/>
    <w:pPr>
      <w:spacing w:after="57"/>
      <w:ind w:left="1417"/>
    </w:pPr>
  </w:style>
  <w:style w:type="paragraph" w:styleId="889">
    <w:name w:val="toc 7"/>
    <w:basedOn w:val="714"/>
    <w:next w:val="714"/>
    <w:uiPriority w:val="39"/>
    <w:unhideWhenUsed/>
    <w:pPr>
      <w:spacing w:after="57"/>
      <w:ind w:left="1701"/>
    </w:pPr>
  </w:style>
  <w:style w:type="paragraph" w:styleId="890">
    <w:name w:val="toc 8"/>
    <w:basedOn w:val="714"/>
    <w:next w:val="714"/>
    <w:uiPriority w:val="39"/>
    <w:unhideWhenUsed/>
    <w:pPr>
      <w:spacing w:after="57"/>
      <w:ind w:left="1984"/>
    </w:pPr>
  </w:style>
  <w:style w:type="paragraph" w:styleId="891">
    <w:name w:val="toc 9"/>
    <w:basedOn w:val="714"/>
    <w:next w:val="714"/>
    <w:uiPriority w:val="39"/>
    <w:unhideWhenUsed/>
    <w:pPr>
      <w:spacing w:after="57"/>
      <w:ind w:left="2268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714"/>
    <w:next w:val="714"/>
    <w:uiPriority w:val="99"/>
    <w:unhideWhenUsed/>
    <w:pPr>
      <w:spacing w:after="0"/>
    </w:pPr>
  </w:style>
  <w:style w:type="paragraph" w:styleId="894">
    <w:name w:val="Footer"/>
    <w:basedOn w:val="714"/>
    <w:link w:val="89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95" w:customStyle="1">
    <w:name w:val="Нижний колонтитул Знак"/>
    <w:basedOn w:val="724"/>
    <w:link w:val="894"/>
    <w:uiPriority w:val="99"/>
    <w:rPr>
      <w:rFonts w:ascii="Calibri" w:hAnsi="Calibri" w:eastAsia="Calibri" w:cs="Times New Roman"/>
    </w:rPr>
  </w:style>
  <w:style w:type="character" w:styleId="896" w:customStyle="1">
    <w:name w:val="Заголовок 1 Знак"/>
    <w:basedOn w:val="724"/>
    <w:link w:val="715"/>
    <w:uiPriority w:val="9"/>
    <w:rPr>
      <w:rFonts w:ascii="Cambria" w:hAnsi="Cambria" w:eastAsia="Times New Roman" w:cs="Times New Roman"/>
      <w:b/>
      <w:bCs/>
      <w:sz w:val="32"/>
      <w:szCs w:val="32"/>
    </w:rPr>
  </w:style>
  <w:style w:type="paragraph" w:styleId="897" w:customStyle="1">
    <w:name w:val="МРСК_таблица_текст"/>
    <w:basedOn w:val="714"/>
    <w:pPr>
      <w:keepNext/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898">
    <w:name w:val="Balloon Text"/>
    <w:basedOn w:val="714"/>
    <w:link w:val="89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99" w:customStyle="1">
    <w:name w:val="Текст выноски Знак"/>
    <w:basedOn w:val="724"/>
    <w:link w:val="898"/>
    <w:uiPriority w:val="99"/>
    <w:semiHidden/>
    <w:rPr>
      <w:rFonts w:ascii="Tahoma" w:hAnsi="Tahoma" w:eastAsia="Calibri" w:cs="Tahoma"/>
      <w:sz w:val="16"/>
      <w:szCs w:val="16"/>
    </w:rPr>
  </w:style>
  <w:style w:type="paragraph" w:styleId="900">
    <w:name w:val="List Paragraph"/>
    <w:basedOn w:val="714"/>
    <w:uiPriority w:val="34"/>
    <w:qFormat/>
    <w:pPr>
      <w:ind w:left="720"/>
      <w:contextualSpacing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Хакасэнерго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Маголин Илья Юрьевич</dc:creator>
  <cp:lastModifiedBy>yaskinaiv</cp:lastModifiedBy>
  <cp:revision>20</cp:revision>
  <dcterms:created xsi:type="dcterms:W3CDTF">2024-04-23T09:44:00Z</dcterms:created>
  <dcterms:modified xsi:type="dcterms:W3CDTF">2025-05-12T01:28:56Z</dcterms:modified>
</cp:coreProperties>
</file>